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0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16"/>
        <w:gridCol w:w="1407"/>
        <w:gridCol w:w="1396"/>
        <w:gridCol w:w="967"/>
        <w:gridCol w:w="899"/>
        <w:gridCol w:w="538"/>
        <w:gridCol w:w="698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11000022T000000428429-老干部活动经费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73.07%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5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活动指导科主要职责是负责全市离休干部、市管退休干部及有关人员参加厅室活动时的服务工作；目前老干部日常活动厅室有：游泳馆、台球厅、健身房、网球馆、多功能厅、排练厅、阳光厅、阅览室、棋牌室、棋牌室、歌舞厅等13个活动厅室，每年接待2.2万人次的老同志前来活动。通过完成全市离休干部、市管退休干部及有关人员参加厅室活动时的服务工作，达到丰富老同志活动内容，锻炼身体、健康乐晚年的目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2.负责指导区、系统的老干部活动老年活动的工作，达到全市老干部服务的规范性和统一性。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3.负责开展老干部活动骨干的的培训，通过培训提高服务质量、满足老同志需求。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4.通过组建、指导、培训和管理北京市老干部合唱团、京剧队、北京市老干部桥牌队等艺术团队，达到满足老同志文化需求，积极促进老同志退而不休，积极服务社会奉献社会的目的。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5.负责组织全市离退休干部大型文体活动，通过全市组织重大节日、纪念日文体活动的，表达全市老同志对党和国家的热爱。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6.通过完成老干部活动厅、室、馆卫生清洁工作；给老同志提供温馨、干净、整洁的活动场所。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7.通过完成老干部厅、室、馆设备、设施维护、保养、保修工作，保障厅室的设备完好率。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8.负责为局及有关单位在中心召开会议提供会场服务，确保参会人员满意度达到95%。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9.负责为局和活动中心工会会员到厅、室、馆娱乐健身提供服务，保障设备完好，服务到位。</w:t>
            </w:r>
          </w:p>
        </w:tc>
        <w:tc>
          <w:tcPr>
            <w:tcW w:w="3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照工作职能开展全市离退休干部活动；指导区、系统老干部活动；管理活动中心艺术团队；厅室活动相关服务保障工作；开展全市离退休干部“喜迎二十大、诗歌颂党恩”活动等相关活动，完成老干部全年活动保障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活动运营经费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老同志参加活动情况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全年12个月开展老干部活动服务保障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运营经费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≤22万元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7.38万元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项目经费有所调整，根据实际需求支出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保证老同志正常活动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老同志满意度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95.31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825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05"/>
        <w:gridCol w:w="900"/>
        <w:gridCol w:w="2205"/>
        <w:gridCol w:w="1620"/>
        <w:gridCol w:w="731"/>
        <w:gridCol w:w="536"/>
        <w:gridCol w:w="696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11000022T000000453059-北京市老干部活动中心小关分中心改造项目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张吉云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1446.86666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1446.86666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1236.241924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85.44%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1446.86666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1446.86666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1236.241924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市领导批示的《关于第一批搬迁腾出留用房产调剂使用方案的请示》精神，经北京市机关事务管理局批准，将市发展改革委所属北京节能环保中心迁出的朝阳区小关东街甲2号自有房产（建筑面积约4000平方米）调剂给中共北京市委老干部局管理使用。经中共北京市委老干部局研究决定，此处房产将作为全市离退休老干部活动场所，场所命名为北京老干部活动中心小关分中心。 由于此建筑建设年代久远，内部装修老化脱落，设施设备陈旧，存在一定的安全隐患，并且原建筑为办公用房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的格局，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满足老干部活动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。为落实好市委、市政府对离退休老同志的关心、关怀，根据建筑物现状和功能需要，将对原建筑物进行改造。本次改造的内容主要是对主体建筑结构加固、增设电梯、拆除及复建屋顶加建层；对内部空间布局、平面功能进行调整，对室内进行拆除并重新装修；对建筑机电系统、消防系统进行更新完善；对防水保温节能系统、屋面系统、外围护系统和红线外排水系统等进行更新改造；对院内景观环境整治，改造维修总建筑面积为4145平方米。本次改造本着充分利旧、降低成本、节约开支的原则，突出功能优先，贯彻安全、适老、绿色环保、节俭办事的理念；改造风格力求适度得体、朴素大方。本次改造预计总投资1446.86666万元，其中建安工程费1243.17094万元，工程建设其他费135.834979 万元，预备费67.860741万元。本项目于2020 年01 月开始筹备，计划至2021 年10月底完成前期准备工作，2022年1月初开工，2022 年12 月底完成竣工验收并投入使用。本次通过对原建筑物装修改造，将排除原有建筑的安全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隐患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，重新布局建筑功能，提高设备设施安全性、可靠性、稳定性，以达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新时代服务离退休干部的新要求，全方位的满足老干部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使用需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受疫情、节假日停工等多方面因素影响，202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年实际施工日期不足1个月。202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以来，克服节假日及重大活动影响，积极推进项目改造，主体结构改造加固、机电设备安装、管线敷设等项目正在稳步推进，先期开展原有4037平方米装修改造工作，新建108平方米檐廊待建筑外立面完成后即可展开施工，项目计划2023年年内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改造维修总建筑面积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4145平米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新增面积尚未开工建设,计划2023年完成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先要对项目现状情况进行详细的摸查，选择优秀设计团队对改造内容及建设条件进行全面考量，确定多个初步设计方案，经过反复推敲选择最优技术方案，项目实施采用建筑师负责制，直接参与项目管理，通过有效的监管及工作机制对工程质量全面控制。此外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委托经验丰富的招标代理机构招标选择建设监理机构等。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施工现场露天高空作业多，多工种联合作业，人员流动大，必须做好安全管理，建立行之有效的施工安全管理制度，加强工人及本单位职工的安全意识教育，加强在施工过程中对施工人员及单位职工的行为管理。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竣工验收并投入使用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2022年12月底完成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尚未完成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受疫情、节假日停工等多方面因素影响，2022年实际施工日期不足1个月。计划2023年竣工。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减少或降低影响项目正常进展的风险因素，须针对不同的影响因素制定相应的防范措施，准备相应的预备方案。在整个项目实施过程中的各个阶段，其中工期安排应预留一定的机动时间。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全年完成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全年完成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建筑工程安装费：建筑面积4145平方米，单方造价2999元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≤1243.17094万元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均在设定值以内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工程建设其他费：建筑面积4145平方米，单方造价327.7元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≤135.834979万元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均在设定值以内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基本预备费（3%）：建筑面积4145平方米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≤67.860741万元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均在设定值以内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体现北京市委、市政府对离退休干部工作的高度重视，发挥弘扬尊老、敬老、爱老、助老的主要阵地作用，全面展现积极的、正面的社会效益。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老同志满意度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随施工进展逐步完善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94.14 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315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8"/>
        <w:gridCol w:w="775"/>
        <w:gridCol w:w="1546"/>
        <w:gridCol w:w="1557"/>
        <w:gridCol w:w="875"/>
        <w:gridCol w:w="531"/>
        <w:gridCol w:w="696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11000021Y000000390848-公务用车购置项目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99.94%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所购车辆满足单位应急保障出行需求。</w:t>
            </w:r>
          </w:p>
        </w:tc>
        <w:tc>
          <w:tcPr>
            <w:tcW w:w="3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所购车辆满足单位应急保障出行需求。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充电便利性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简单易用充电快捷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赠送充电桩充电较慢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续航里程达标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冬季续航偏差较大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12月份以前购置完毕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购车成本控制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≤15.93万元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满足单位车辆应急保障需求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乘坐使用舒适，符合环保要求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97.99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540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68"/>
        <w:gridCol w:w="750"/>
        <w:gridCol w:w="1241"/>
        <w:gridCol w:w="857"/>
        <w:gridCol w:w="1080"/>
        <w:gridCol w:w="910"/>
        <w:gridCol w:w="824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11000022T000000493846-活动中心（怀柔）教学经费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马永辉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60681093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1、加强离退休老干部党支部建设和思想政治建设。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2、进一步增强市管离退休老干部政治素养。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3、激发离退休老同志为党的事业增添正能量的热情。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4、充分调动发挥离退休老干部优势作用。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5、努力建成离退休老干部政治学习的加油站，学成再出发。</w:t>
            </w: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完成5期培训，加强了离退休老干部党支部建设和思想政治建设。进一步增强市管离退休老干部政治素养。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激发离退休老同志为党的事业增添正能量的热情。充分调动发挥离退休老干部优势作用。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努力建成离退休老干部政治学习的加油站，学成再出发。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培训班次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10期次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受新冠疫情影响，部分班次无法举行。目前，新冠病毒感染实施“乙类乙管”，2023年度将正常举办各类培训班次。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培训人员覆盖率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受疫情影响，培训班次有所减少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培训人员参训率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老干部支部书记培训上半年；老干部理论骨干培训下半年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3个月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成本指标控制在114.28万元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≤114.28万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38.29万元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考虑到人员密度，控制了班容量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老干部为党的事业发挥正能量的热情充分提高；老干部的优势作用得到充分发挥；工作的持久度得到提升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基本达到目标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相应满意度指标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375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26"/>
        <w:gridCol w:w="981"/>
        <w:gridCol w:w="1164"/>
        <w:gridCol w:w="817"/>
        <w:gridCol w:w="919"/>
        <w:gridCol w:w="583"/>
        <w:gridCol w:w="99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11000022T000000493847-活动中心（怀柔）团队经费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018003-北京市老干部活动中心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马永辉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60681093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399.59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99.75%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399.59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聘用专业的服务团队，为加强老干部支部建设和思想政治建设提供很好的阵地，为老干部学习生活提供舒适开心的环境，增强老同志为党的事业增添正能量的积极性和主动性，发挥北京老干部党校的品牌效应。</w:t>
            </w:r>
          </w:p>
        </w:tc>
        <w:tc>
          <w:tcPr>
            <w:tcW w:w="4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聘用专业的服务团队，加强了老干部党支部的建设，为思想政治建设提供了阵地，为老干部学习生活提供了舒适开心的环境，增强了老同志为党的事业增添正能量的积极性和主动性，发挥了北京老干部党校的品牌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三替团队服务人员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≥37人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疫情原因减少人员保障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润鸿洁团队服务人员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≥32人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服务人员思想状况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服务人员业务水平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服务人员工作态度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按合同协议规定时间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三替团队服务人员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≤201.58万元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201.58万元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润鸿洁团队服务人员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≤199.01万元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199.01万元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党校在离退休老干部群体中的社会影响力得到提高，工作的持久度得到提升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基本达到目标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疫情原因培训班减少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精细、规范的服务，提高参加培训的离退休干部满意度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满意度工作有待进一步加强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94.98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570" w:type="dxa"/>
        <w:tblInd w:w="-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75"/>
        <w:gridCol w:w="690"/>
        <w:gridCol w:w="2109"/>
        <w:gridCol w:w="876"/>
        <w:gridCol w:w="822"/>
        <w:gridCol w:w="852"/>
        <w:gridCol w:w="756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11000022T000000428400-活动中心办公设备购置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李丰年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91.33%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为确保活动中心和老干部大学正常办公需求，确保老同志正常教学、生活、安全保障，需购置设备设施。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为确保活动中心和老干部大学正常办公需求，确保老同志正常教学、生活、安全保障，需购置设备设施。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政务网防火墙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视频会议系统设备麦克风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更新教室摄像头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三层二会议室音响系统更新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机房安防系统升级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升级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升级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无线设备（wifi设备）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根据实际需求未安排采购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确保大楼办公设备设施正常运转，确保老同志学习活动正常运转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将各类设备设施购置完毕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6月份以前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购置各类设备设施控制在预算内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≤35.59万元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30.3115万元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6个沙发4万元经费未支出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确保大楼办公设备设施正常运转，确保老同志学习活动正常运转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满意度达95%以上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96.13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150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85"/>
        <w:gridCol w:w="945"/>
        <w:gridCol w:w="1725"/>
        <w:gridCol w:w="892"/>
        <w:gridCol w:w="886"/>
        <w:gridCol w:w="573"/>
        <w:gridCol w:w="949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11000022T000000427314-机关服务保障经费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张端勇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264.99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94.41%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264.99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上年结转资金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为局机关和老同志购买各项社会服务，提升“两个服务”的质量。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完成全年的社会服务购买，为老干部提供服务保障。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机关服务保障34人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金丰餐饮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餐饮合同编制为21人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救生员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理发师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洗衣工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“120”医务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值班室办卡充值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2人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照合同约定的服务标准，提供会服、餐饮、保洁服务，确保大楼干净整洁；确保每日餐饮供应，在新鲜度、种类、口感、营养搭配等保质保量；确保完成日常会议保障工作，为老干部及工作人员营造温馨、舒适的环境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基本达到目标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有待继续努力加强工作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能够高效、及时响应会议、餐饮、保洁等的服务任务。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每人标准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≤6.72万元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在目标值以内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落实好全市老干部的各项政策。 为满足老同志精神文化学习需求，实现老有所教，老有所学，老有所乐，老有所为。激发老干部爱党、爱国，在社会上发挥余热的情怀，为建设和揩社会，实现中国梦，积聚正能量。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干部职工和老同志满意度达到95%，服务对象投诉率为0。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满意度工作有待提升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96.44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930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7"/>
        <w:gridCol w:w="578"/>
        <w:gridCol w:w="1170"/>
        <w:gridCol w:w="942"/>
        <w:gridCol w:w="1070"/>
        <w:gridCol w:w="820"/>
        <w:gridCol w:w="900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11000022T000000428496-老干部大学教学经费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018-中共北京市委老干部局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018003-北京市老干部活动中心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39.06%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上年结转资金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为离休和退休市管干部继续学习提供服务，推进老干部教育科学发展。</w:t>
            </w:r>
          </w:p>
        </w:tc>
        <w:tc>
          <w:tcPr>
            <w:tcW w:w="5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受疫情影响，春季学期未开设新班，以老班为主，秋季学期也以老班为主，线下教学试运行阶段仅新开中国书法史和中老年舞蹈两个班级。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全年预计开设教学班次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疫情原因，春季学期没有开设新班，以老班为主，秋季学期也以老班为主，线下教学试运行阶段仅新开中国书法史和中老年舞蹈两个班级。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课程数量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疫情原因，未开设新的课程，以原有课程为主。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招收学员1000人左右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疫情原因，春季学期、秋季学期没有组织招新工作，学员主要以老学员为主。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聘请教师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疫情原因，合理计划班次，按需聘请老师。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教师具有高级职称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疫情原因，教学班多数为老班，采取线上教学方式，为确保教学的稳定性，没有挖掘、更换新的老师。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教材发行质量达标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由于疫情，教学方式主要为线上教学，无教材编印需求，故未开展教材编印工作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保障教学活动正常进行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凝聚老同志为党和人民事业增添正能量，实现教学乐为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提升教学效果，实现教学成果转化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教学课酬经费春秋两学期按月结算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12个月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教学成果展活动经费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12月完成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教学工作交流研讨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12月完成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由于疫情，未开展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教材及资料编印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12月完成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由于疫情，教学方式主要为线上教学，无教材编印需求，故未开展教材编印工作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远程教育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成本控制在96万元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≤96万元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37.5万元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疫情原因，教学班数量规模较小，教师课酬支出减少，其它工作如教材编印、交流研讨等费用支出也相应减少。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教学管理经费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控制全年预算数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音乐研修班活动经费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控制全年预算数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电教设备维护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控制全年预算数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保证教学活动正常开展，提升教学质量和水平，方便老同志学习使用，提升学习效果。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满足老同志精神文化需求，实现教学乐为；激发老同志爱国爱党质朴情感，为党和人民事业增添正能量。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人员素质、学习热情、正能量传递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80.91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638" w:type="dxa"/>
        <w:tblInd w:w="-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79"/>
        <w:gridCol w:w="1517"/>
        <w:gridCol w:w="1145"/>
        <w:gridCol w:w="959"/>
        <w:gridCol w:w="1157"/>
        <w:gridCol w:w="576"/>
        <w:gridCol w:w="756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11000022T000000428485-老干部活动场所运行及专项改造经费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白亮书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190.92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257.78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97.03%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190.92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257.78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通过对老干部活动场所各设施进行例行维护保养，并对特殊部位进行专项改造，确保场所各设备设施能够安全、有效地运行，为老干部及职工的工作、生活提供良好的环境。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完成老干部活动场所各设施的例行维护保养，并对特殊部位进行专项改造，确保场所各设备设施能够安全、有效地运行，为老干部及职工的工作、生活提供良好的环境。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全年完成22项任务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项目竣工验收合格率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各项设备设施运行情况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设备设施维修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全年随时保障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全年随时保障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专项改造项目方案制定和前期准备时间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专项改造项目招标采购时间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改造项目施工时间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3月至10月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3月至10月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专项改造项目验收时间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项目预算控制数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≤257.78万元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在指标值以内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办公场所办公环境有所提高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基本达到目标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效益作用仍需继续努力，下一步加强工作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老干部及职工满意度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满意度工作有待提升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315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12"/>
        <w:gridCol w:w="670"/>
        <w:gridCol w:w="900"/>
        <w:gridCol w:w="1368"/>
        <w:gridCol w:w="1032"/>
        <w:gridCol w:w="1310"/>
        <w:gridCol w:w="910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11000023Y000001890974-西楼代管公用经费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189.69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99.40%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189.69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上年结转资金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西楼日常公用经费为我局代管,目前我局已垫付全年预算经费，缺口较大需申请西楼代管的公用水、电、暖和物业经费190.837750万元,以保障驻西楼各单位及市社区防控组正常办公,确保单位正常运转。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实际支出西楼代管的公用水、电、暖和物业经费189.69万元,保障驻西楼各单位特别是市社区防控组、检验检疫组的正常工作开展,确保各单位正常运转。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≤8.76728万元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综合调剂使用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≤34.851789万元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43.62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由于社区防控任务重，24小时工作，造成电费超支。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≤38.6274万元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≤108.589833万元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107.45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保障机构正常运转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≤12月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预算总控制数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≤190.83775万元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189.69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疫情防控到位，进驻单位工作有效运行开展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保障机构正常运转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西楼工作员对保障满意度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95.94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0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9591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79"/>
        <w:gridCol w:w="1183"/>
        <w:gridCol w:w="1383"/>
        <w:gridCol w:w="810"/>
        <w:gridCol w:w="1417"/>
        <w:gridCol w:w="563"/>
        <w:gridCol w:w="731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项目支出绩效自评表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方正小标宋简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11000022T000001286307-中心工程项目经费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中共北京市委老干部局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64484889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435.95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317.16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72.75%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通过对现有部分设施进行维护、更新，满足老干部及工作人员培训学习需要，提高硬件设施质量，确保老干部活动中心和活动中心（怀柔）各项设施正常运行。</w:t>
            </w:r>
          </w:p>
        </w:tc>
        <w:tc>
          <w:tcPr>
            <w:tcW w:w="3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完成现有部分设施的维护、更新，满足了老干部及工作人员培训学习需要，提高硬件设施质量，确保老干部活动中心和活动中心（怀柔）各项设施正常运行。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实际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完成工程项目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符合国家相关建设工程标准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硬件设施考核指标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安全管理考核指标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质量管理有待加强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受疫情影响进度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工程施工总成本控制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≤365.5万元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在指标值以支付内297.5万元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项目有追加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老干部活动场所设备设施安全，环境优美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达到目标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下一步工作继续加强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以完善的硬件设施、优美的校园环境，提高离退休老干部满意度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加强满意度工作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6509"/>
        </w:tabs>
        <w:bidi w:val="0"/>
        <w:jc w:val="left"/>
        <w:rPr>
          <w:rFonts w:hint="eastAsia" w:ascii="宋体" w:hAnsi="宋体" w:eastAsia="宋体" w:cs="宋体"/>
          <w:kern w:val="2"/>
          <w:sz w:val="16"/>
          <w:szCs w:val="1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Tg3NjFhMjQzMjMwMTgwZGQzMDEwMDIyNzk2MjkifQ=="/>
  </w:docVars>
  <w:rsids>
    <w:rsidRoot w:val="00000000"/>
    <w:rsid w:val="0085726C"/>
    <w:rsid w:val="00BA3803"/>
    <w:rsid w:val="00DA5C53"/>
    <w:rsid w:val="01080A12"/>
    <w:rsid w:val="015679D0"/>
    <w:rsid w:val="01A324E9"/>
    <w:rsid w:val="01C506B1"/>
    <w:rsid w:val="01C52551"/>
    <w:rsid w:val="02225B04"/>
    <w:rsid w:val="032F04D8"/>
    <w:rsid w:val="0361440A"/>
    <w:rsid w:val="037B371D"/>
    <w:rsid w:val="038325D2"/>
    <w:rsid w:val="039B791C"/>
    <w:rsid w:val="0410030A"/>
    <w:rsid w:val="04131BA8"/>
    <w:rsid w:val="04504BAA"/>
    <w:rsid w:val="061E65E2"/>
    <w:rsid w:val="064C7016"/>
    <w:rsid w:val="06624721"/>
    <w:rsid w:val="067032E2"/>
    <w:rsid w:val="070D0B30"/>
    <w:rsid w:val="077B0190"/>
    <w:rsid w:val="09077801"/>
    <w:rsid w:val="091A7535"/>
    <w:rsid w:val="09CF47C3"/>
    <w:rsid w:val="0A785072"/>
    <w:rsid w:val="0AAF1847"/>
    <w:rsid w:val="0AEC4F01"/>
    <w:rsid w:val="0B095AB3"/>
    <w:rsid w:val="0B6C7DF0"/>
    <w:rsid w:val="0C3B16D4"/>
    <w:rsid w:val="0C68111A"/>
    <w:rsid w:val="0E0B1B42"/>
    <w:rsid w:val="0EFD592E"/>
    <w:rsid w:val="0F2A5FF8"/>
    <w:rsid w:val="0F73799F"/>
    <w:rsid w:val="0F931DEF"/>
    <w:rsid w:val="0FD541B5"/>
    <w:rsid w:val="103E1D5B"/>
    <w:rsid w:val="107240FA"/>
    <w:rsid w:val="10876659"/>
    <w:rsid w:val="10993435"/>
    <w:rsid w:val="112F78F5"/>
    <w:rsid w:val="11651569"/>
    <w:rsid w:val="1260229D"/>
    <w:rsid w:val="127B54E8"/>
    <w:rsid w:val="128D0E5D"/>
    <w:rsid w:val="12EC1179"/>
    <w:rsid w:val="14DD7293"/>
    <w:rsid w:val="15436065"/>
    <w:rsid w:val="160E6673"/>
    <w:rsid w:val="16704195"/>
    <w:rsid w:val="16E7773C"/>
    <w:rsid w:val="17D15BAA"/>
    <w:rsid w:val="1895654A"/>
    <w:rsid w:val="18AB63FB"/>
    <w:rsid w:val="18CD6371"/>
    <w:rsid w:val="19832ED4"/>
    <w:rsid w:val="19B412DF"/>
    <w:rsid w:val="19B94B48"/>
    <w:rsid w:val="1A7E085D"/>
    <w:rsid w:val="1B917B2A"/>
    <w:rsid w:val="1BC25F36"/>
    <w:rsid w:val="1BC67453"/>
    <w:rsid w:val="1C67499B"/>
    <w:rsid w:val="1CB33AD0"/>
    <w:rsid w:val="1CBA09BB"/>
    <w:rsid w:val="1D444077"/>
    <w:rsid w:val="1DA022A7"/>
    <w:rsid w:val="1E0D7210"/>
    <w:rsid w:val="1E326C77"/>
    <w:rsid w:val="1EA9518B"/>
    <w:rsid w:val="1F5A28F1"/>
    <w:rsid w:val="1FC57DA2"/>
    <w:rsid w:val="20FF72E4"/>
    <w:rsid w:val="21921F06"/>
    <w:rsid w:val="21C81DCC"/>
    <w:rsid w:val="220D3C83"/>
    <w:rsid w:val="223B259E"/>
    <w:rsid w:val="22813DB4"/>
    <w:rsid w:val="22821F7B"/>
    <w:rsid w:val="22DC7739"/>
    <w:rsid w:val="23693AAA"/>
    <w:rsid w:val="23EB3B50"/>
    <w:rsid w:val="24D26ABE"/>
    <w:rsid w:val="25253091"/>
    <w:rsid w:val="25BF3725"/>
    <w:rsid w:val="25D02FFD"/>
    <w:rsid w:val="26176E7E"/>
    <w:rsid w:val="26F23447"/>
    <w:rsid w:val="26F251F8"/>
    <w:rsid w:val="274E2D73"/>
    <w:rsid w:val="275A080F"/>
    <w:rsid w:val="27BA21B7"/>
    <w:rsid w:val="27CB7F20"/>
    <w:rsid w:val="286640ED"/>
    <w:rsid w:val="287E4F92"/>
    <w:rsid w:val="28BA534D"/>
    <w:rsid w:val="28E514B5"/>
    <w:rsid w:val="290D4568"/>
    <w:rsid w:val="29842A7C"/>
    <w:rsid w:val="299627B0"/>
    <w:rsid w:val="299E3412"/>
    <w:rsid w:val="2A133E00"/>
    <w:rsid w:val="2A783C63"/>
    <w:rsid w:val="2B612949"/>
    <w:rsid w:val="2B940F71"/>
    <w:rsid w:val="2C4B162F"/>
    <w:rsid w:val="2CAB47C4"/>
    <w:rsid w:val="2CEA709A"/>
    <w:rsid w:val="2E150147"/>
    <w:rsid w:val="2E3031D3"/>
    <w:rsid w:val="2E3A5DFF"/>
    <w:rsid w:val="2E755089"/>
    <w:rsid w:val="2E9B6172"/>
    <w:rsid w:val="2EFA558F"/>
    <w:rsid w:val="2F3E7229"/>
    <w:rsid w:val="30607673"/>
    <w:rsid w:val="30703D5A"/>
    <w:rsid w:val="30F073BE"/>
    <w:rsid w:val="31230DCD"/>
    <w:rsid w:val="322748ED"/>
    <w:rsid w:val="32566F80"/>
    <w:rsid w:val="32621481"/>
    <w:rsid w:val="32717916"/>
    <w:rsid w:val="32C263C3"/>
    <w:rsid w:val="33D939C5"/>
    <w:rsid w:val="348953EB"/>
    <w:rsid w:val="355969BD"/>
    <w:rsid w:val="356D0868"/>
    <w:rsid w:val="36910587"/>
    <w:rsid w:val="379E73FF"/>
    <w:rsid w:val="385C2E16"/>
    <w:rsid w:val="38EF3C8A"/>
    <w:rsid w:val="390D035C"/>
    <w:rsid w:val="39A405D1"/>
    <w:rsid w:val="39CE38A0"/>
    <w:rsid w:val="39D72754"/>
    <w:rsid w:val="3A6B7341"/>
    <w:rsid w:val="3AB807D8"/>
    <w:rsid w:val="3B822B94"/>
    <w:rsid w:val="3B9308FD"/>
    <w:rsid w:val="3C245350"/>
    <w:rsid w:val="3CAA23A2"/>
    <w:rsid w:val="3DC72AE0"/>
    <w:rsid w:val="3DD62CD1"/>
    <w:rsid w:val="3DE93535"/>
    <w:rsid w:val="3E78202C"/>
    <w:rsid w:val="3E8D3D29"/>
    <w:rsid w:val="3EA177D5"/>
    <w:rsid w:val="3EC139D3"/>
    <w:rsid w:val="3F2C52F0"/>
    <w:rsid w:val="3F797712"/>
    <w:rsid w:val="407231D7"/>
    <w:rsid w:val="40FF07E3"/>
    <w:rsid w:val="41C061C4"/>
    <w:rsid w:val="41C53136"/>
    <w:rsid w:val="421F738E"/>
    <w:rsid w:val="428B0580"/>
    <w:rsid w:val="431247FD"/>
    <w:rsid w:val="434A21E9"/>
    <w:rsid w:val="43A01E09"/>
    <w:rsid w:val="441D5B50"/>
    <w:rsid w:val="446B68BB"/>
    <w:rsid w:val="447C59FA"/>
    <w:rsid w:val="45877724"/>
    <w:rsid w:val="45BC4EF4"/>
    <w:rsid w:val="46693872"/>
    <w:rsid w:val="4685178A"/>
    <w:rsid w:val="46875502"/>
    <w:rsid w:val="474156B1"/>
    <w:rsid w:val="47D12ED9"/>
    <w:rsid w:val="488241D3"/>
    <w:rsid w:val="48B40105"/>
    <w:rsid w:val="497C0C22"/>
    <w:rsid w:val="49C12AD9"/>
    <w:rsid w:val="4A3E2045"/>
    <w:rsid w:val="4A590F64"/>
    <w:rsid w:val="4B403A54"/>
    <w:rsid w:val="4BED4059"/>
    <w:rsid w:val="4BFA22D2"/>
    <w:rsid w:val="4C942727"/>
    <w:rsid w:val="4D40640B"/>
    <w:rsid w:val="4E0336C0"/>
    <w:rsid w:val="4E2E4231"/>
    <w:rsid w:val="4F2558B8"/>
    <w:rsid w:val="4F773D1A"/>
    <w:rsid w:val="50852AB2"/>
    <w:rsid w:val="50A849F3"/>
    <w:rsid w:val="51281690"/>
    <w:rsid w:val="516C5A20"/>
    <w:rsid w:val="51842D6A"/>
    <w:rsid w:val="51D05FAF"/>
    <w:rsid w:val="52ED493F"/>
    <w:rsid w:val="53A70F92"/>
    <w:rsid w:val="53D855EF"/>
    <w:rsid w:val="541977FF"/>
    <w:rsid w:val="561A1EEF"/>
    <w:rsid w:val="56356D29"/>
    <w:rsid w:val="577E64AD"/>
    <w:rsid w:val="57B7551B"/>
    <w:rsid w:val="57CC7219"/>
    <w:rsid w:val="59B71A84"/>
    <w:rsid w:val="5AAE0E58"/>
    <w:rsid w:val="5AE42ACB"/>
    <w:rsid w:val="5B834092"/>
    <w:rsid w:val="5B953DC6"/>
    <w:rsid w:val="5BEC7E8A"/>
    <w:rsid w:val="5D465377"/>
    <w:rsid w:val="5D577585"/>
    <w:rsid w:val="5D997B9D"/>
    <w:rsid w:val="5E4D0A45"/>
    <w:rsid w:val="5E9D3AC8"/>
    <w:rsid w:val="5FAE420E"/>
    <w:rsid w:val="5FB7255D"/>
    <w:rsid w:val="5FC3459E"/>
    <w:rsid w:val="60AC5E39"/>
    <w:rsid w:val="60C304B3"/>
    <w:rsid w:val="60D1764E"/>
    <w:rsid w:val="61045C75"/>
    <w:rsid w:val="61151C31"/>
    <w:rsid w:val="613C540F"/>
    <w:rsid w:val="6143643E"/>
    <w:rsid w:val="617D64C9"/>
    <w:rsid w:val="61BA4586"/>
    <w:rsid w:val="623E6F65"/>
    <w:rsid w:val="627B1F67"/>
    <w:rsid w:val="628A3F58"/>
    <w:rsid w:val="636D5D54"/>
    <w:rsid w:val="639D7EB8"/>
    <w:rsid w:val="63E1404C"/>
    <w:rsid w:val="641937E6"/>
    <w:rsid w:val="64A15589"/>
    <w:rsid w:val="66CD08B8"/>
    <w:rsid w:val="68161876"/>
    <w:rsid w:val="6A403D14"/>
    <w:rsid w:val="6B122D3D"/>
    <w:rsid w:val="6BBD714D"/>
    <w:rsid w:val="6C7D4B2E"/>
    <w:rsid w:val="6C8E6D3B"/>
    <w:rsid w:val="6CA420BB"/>
    <w:rsid w:val="6CB57E24"/>
    <w:rsid w:val="6CD429A0"/>
    <w:rsid w:val="6D30394E"/>
    <w:rsid w:val="6D480C98"/>
    <w:rsid w:val="6DDD69F5"/>
    <w:rsid w:val="6DE07122"/>
    <w:rsid w:val="6F062BB9"/>
    <w:rsid w:val="6F3B5CE1"/>
    <w:rsid w:val="6FF173C5"/>
    <w:rsid w:val="7007308C"/>
    <w:rsid w:val="705A140E"/>
    <w:rsid w:val="706C1141"/>
    <w:rsid w:val="717C7162"/>
    <w:rsid w:val="71AD7C63"/>
    <w:rsid w:val="71E371E1"/>
    <w:rsid w:val="721D26F3"/>
    <w:rsid w:val="732452B0"/>
    <w:rsid w:val="73EC1AA2"/>
    <w:rsid w:val="744D4DE6"/>
    <w:rsid w:val="7507768A"/>
    <w:rsid w:val="75842A89"/>
    <w:rsid w:val="759233F8"/>
    <w:rsid w:val="76402E54"/>
    <w:rsid w:val="77A13DC6"/>
    <w:rsid w:val="77BD2282"/>
    <w:rsid w:val="77D777E8"/>
    <w:rsid w:val="77F51A1C"/>
    <w:rsid w:val="7849718A"/>
    <w:rsid w:val="784F55D0"/>
    <w:rsid w:val="78B10039"/>
    <w:rsid w:val="79BC4EE7"/>
    <w:rsid w:val="79BD47BC"/>
    <w:rsid w:val="79C478F8"/>
    <w:rsid w:val="79E306C6"/>
    <w:rsid w:val="79FC7CC7"/>
    <w:rsid w:val="7A5E7D4D"/>
    <w:rsid w:val="7B560A24"/>
    <w:rsid w:val="7C52743D"/>
    <w:rsid w:val="7C584DEE"/>
    <w:rsid w:val="7E7C2E97"/>
    <w:rsid w:val="7FD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7">
    <w:name w:val="font0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0">
    <w:name w:val="font61"/>
    <w:basedOn w:val="3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1">
    <w:name w:val="font21"/>
    <w:basedOn w:val="3"/>
    <w:qFormat/>
    <w:uiPriority w:val="0"/>
    <w:rPr>
      <w:rFonts w:hint="default" w:ascii="仿宋_GB2312" w:eastAsia="仿宋_GB2312" w:cs="仿宋_GB2312"/>
      <w:color w:val="FF0000"/>
      <w:sz w:val="36"/>
      <w:szCs w:val="36"/>
      <w:u w:val="none"/>
    </w:rPr>
  </w:style>
  <w:style w:type="character" w:customStyle="1" w:styleId="12">
    <w:name w:val="font91"/>
    <w:basedOn w:val="3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3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01"/>
    <w:basedOn w:val="3"/>
    <w:qFormat/>
    <w:uiPriority w:val="0"/>
    <w:rPr>
      <w:rFonts w:hint="default" w:ascii="仿宋_GB2312" w:eastAsia="仿宋_GB2312" w:cs="仿宋_GB2312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94</Pages>
  <Words>41340</Words>
  <Characters>46645</Characters>
  <Lines>0</Lines>
  <Paragraphs>0</Paragraphs>
  <TotalTime>24</TotalTime>
  <ScaleCrop>false</ScaleCrop>
  <LinksUpToDate>false</LinksUpToDate>
  <CharactersWithSpaces>47755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2023-05-18T02:34:00Z</dcterms:created>
  <dc:creator>My-PC</dc:creator>
  <cp:lastModifiedBy>user</cp:lastModifiedBy>
  <dcterms:modified xsi:type="dcterms:W3CDTF">2023-08-21T07:44:34Z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FA0FDC825DEC4754984BACE8D2D967E6_13</vt:lpwstr>
  </property>
</Properties>
</file>