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sz w:val="24"/>
          <w:szCs w:val="24"/>
        </w:rPr>
      </w:pPr>
    </w:p>
    <w:p>
      <w:pPr>
        <w:pStyle w:val="12"/>
        <w:rPr>
          <w:rFonts w:ascii="黑体" w:hAnsi="黑体" w:eastAsia="黑体"/>
          <w:b/>
          <w:sz w:val="24"/>
          <w:szCs w:val="24"/>
        </w:rPr>
      </w:pPr>
    </w:p>
    <w:p>
      <w:pPr>
        <w:pStyle w:val="12"/>
        <w:rPr>
          <w:rFonts w:ascii="黑体" w:hAnsi="黑体" w:eastAsia="黑体"/>
          <w:b/>
          <w:sz w:val="24"/>
          <w:szCs w:val="24"/>
        </w:rPr>
      </w:pPr>
    </w:p>
    <w:p>
      <w:pPr>
        <w:adjustRightInd w:val="0"/>
        <w:snapToGrid w:val="0"/>
        <w:jc w:val="center"/>
        <w:rPr>
          <w:rFonts w:ascii="黑体" w:hAnsi="黑体" w:eastAsia="黑体"/>
          <w:sz w:val="44"/>
          <w:szCs w:val="44"/>
          <w:lang w:val="zh-CN"/>
        </w:rPr>
      </w:pPr>
    </w:p>
    <w:p>
      <w:pPr>
        <w:adjustRightInd w:val="0"/>
        <w:snapToGrid w:val="0"/>
        <w:spacing w:line="0" w:lineRule="atLeast"/>
        <w:jc w:val="center"/>
        <w:rPr>
          <w:rFonts w:hint="eastAsia" w:ascii="黑体" w:hAnsi="黑体" w:eastAsia="黑体" w:cs="黑体"/>
          <w:bCs/>
          <w:sz w:val="48"/>
          <w:szCs w:val="48"/>
        </w:rPr>
      </w:pPr>
    </w:p>
    <w:p>
      <w:pPr>
        <w:adjustRightInd w:val="0"/>
        <w:snapToGrid w:val="0"/>
        <w:spacing w:line="0" w:lineRule="atLeast"/>
        <w:jc w:val="center"/>
        <w:rPr>
          <w:rFonts w:ascii="黑体" w:hAnsi="黑体" w:eastAsia="黑体" w:cs="黑体"/>
          <w:bCs/>
          <w:sz w:val="48"/>
          <w:szCs w:val="48"/>
        </w:rPr>
      </w:pPr>
      <w:r>
        <w:rPr>
          <w:rFonts w:hint="eastAsia" w:ascii="黑体" w:hAnsi="黑体" w:eastAsia="黑体" w:cs="黑体"/>
          <w:bCs/>
          <w:sz w:val="48"/>
          <w:szCs w:val="48"/>
        </w:rPr>
        <w:t>202</w:t>
      </w:r>
      <w:r>
        <w:rPr>
          <w:rFonts w:hint="eastAsia" w:ascii="黑体" w:hAnsi="黑体" w:eastAsia="黑体" w:cs="黑体"/>
          <w:bCs/>
          <w:sz w:val="48"/>
          <w:szCs w:val="48"/>
          <w:lang w:val="en-US" w:eastAsia="zh-CN"/>
        </w:rPr>
        <w:t>3</w:t>
      </w:r>
      <w:r>
        <w:rPr>
          <w:rFonts w:hint="eastAsia" w:ascii="黑体" w:hAnsi="黑体" w:eastAsia="黑体" w:cs="黑体"/>
          <w:bCs/>
          <w:sz w:val="48"/>
          <w:szCs w:val="48"/>
        </w:rPr>
        <w:t>年部门整体绩效报告</w:t>
      </w:r>
    </w:p>
    <w:p>
      <w:pPr>
        <w:spacing w:line="360" w:lineRule="auto"/>
        <w:jc w:val="center"/>
        <w:rPr>
          <w:rFonts w:ascii="黑体" w:hAnsi="黑体" w:eastAsia="黑体"/>
          <w:b/>
          <w:sz w:val="72"/>
          <w:szCs w:val="72"/>
          <w:lang w:val="zh-CN"/>
        </w:rPr>
      </w:pPr>
    </w:p>
    <w:p>
      <w:pPr>
        <w:adjustRightInd w:val="0"/>
        <w:snapToGrid w:val="0"/>
        <w:spacing w:line="0" w:lineRule="atLeast"/>
        <w:jc w:val="center"/>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pStyle w:val="12"/>
        <w:rPr>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jc w:val="center"/>
        <w:rPr>
          <w:rFonts w:ascii="楷体" w:hAnsi="楷体" w:eastAsia="楷体" w:cs="楷体"/>
          <w:b/>
          <w:sz w:val="44"/>
          <w:szCs w:val="44"/>
        </w:rPr>
      </w:pPr>
    </w:p>
    <w:p>
      <w:pPr>
        <w:pStyle w:val="12"/>
      </w:pPr>
    </w:p>
    <w:p>
      <w:pPr>
        <w:spacing w:line="660" w:lineRule="exact"/>
        <w:jc w:val="center"/>
        <w:rPr>
          <w:rFonts w:hint="eastAsia" w:ascii="楷体_GB2312" w:hAnsi="楷体_GB2312" w:eastAsia="楷体_GB2312" w:cs="楷体_GB2312"/>
          <w:sz w:val="36"/>
          <w:szCs w:val="36"/>
          <w:lang w:val="zh-CN"/>
        </w:rPr>
      </w:pPr>
      <w:r>
        <w:rPr>
          <w:rFonts w:hint="eastAsia" w:ascii="楷体_GB2312" w:hAnsi="楷体_GB2312" w:eastAsia="楷体_GB2312" w:cs="楷体_GB2312"/>
          <w:sz w:val="36"/>
          <w:szCs w:val="36"/>
          <w:lang w:val="zh-CN"/>
        </w:rPr>
        <w:t>中共北京市委老干部局</w:t>
      </w:r>
    </w:p>
    <w:p>
      <w:pPr>
        <w:spacing w:line="660" w:lineRule="exact"/>
        <w:jc w:val="center"/>
        <w:rPr>
          <w:rFonts w:ascii="楷体_GB2312" w:hAnsi="楷体_GB2312" w:eastAsia="楷体_GB2312" w:cs="楷体_GB2312"/>
          <w:sz w:val="36"/>
          <w:szCs w:val="36"/>
        </w:rPr>
      </w:pPr>
      <w:r>
        <w:rPr>
          <w:rFonts w:hint="eastAsia" w:ascii="楷体_GB2312" w:hAnsi="楷体_GB2312" w:eastAsia="楷体_GB2312" w:cs="楷体_GB2312"/>
          <w:sz w:val="36"/>
          <w:szCs w:val="36"/>
        </w:rPr>
        <w:t>202</w:t>
      </w:r>
      <w:r>
        <w:rPr>
          <w:rFonts w:hint="eastAsia" w:ascii="楷体_GB2312" w:hAnsi="楷体_GB2312" w:eastAsia="楷体_GB2312" w:cs="楷体_GB2312"/>
          <w:sz w:val="36"/>
          <w:szCs w:val="36"/>
          <w:lang w:val="en-US" w:eastAsia="zh-CN"/>
        </w:rPr>
        <w:t>4</w:t>
      </w:r>
      <w:r>
        <w:rPr>
          <w:rFonts w:hint="eastAsia" w:ascii="楷体_GB2312" w:hAnsi="楷体_GB2312" w:eastAsia="楷体_GB2312" w:cs="楷体_GB2312"/>
          <w:sz w:val="36"/>
          <w:szCs w:val="36"/>
        </w:rPr>
        <w:t>年5月</w:t>
      </w:r>
    </w:p>
    <w:p>
      <w:pPr>
        <w:snapToGrid w:val="0"/>
        <w:jc w:val="center"/>
        <w:rPr>
          <w:rFonts w:ascii="宋体" w:hAnsi="宋体" w:cs="宋体"/>
          <w:sz w:val="36"/>
          <w:szCs w:val="36"/>
        </w:rPr>
      </w:pPr>
    </w:p>
    <w:p>
      <w:pPr>
        <w:adjustRightInd w:val="0"/>
        <w:snapToGrid w:val="0"/>
        <w:rPr>
          <w:rFonts w:ascii="仿宋" w:hAnsi="仿宋" w:eastAsia="仿宋" w:cs="仿宋"/>
          <w:sz w:val="30"/>
          <w:szCs w:val="30"/>
        </w:rPr>
        <w:sectPr>
          <w:pgSz w:w="11906" w:h="16838"/>
          <w:pgMar w:top="1440" w:right="1800" w:bottom="1440" w:left="1800" w:header="851" w:footer="992" w:gutter="0"/>
          <w:cols w:space="720" w:num="1"/>
          <w:docGrid w:type="lines" w:linePitch="312" w:charSpace="0"/>
        </w:sectPr>
      </w:pPr>
    </w:p>
    <w:p>
      <w:pPr>
        <w:pStyle w:val="16"/>
        <w:rPr>
          <w:sz w:val="36"/>
          <w:szCs w:val="36"/>
        </w:rPr>
        <w:sectPr>
          <w:footerReference r:id="rId3" w:type="default"/>
          <w:footnotePr>
            <w:numFmt w:val="decimalEnclosedCircleChinese"/>
          </w:footnotePr>
          <w:type w:val="continuous"/>
          <w:pgSz w:w="11906" w:h="16838"/>
          <w:pgMar w:top="1440" w:right="1416" w:bottom="1440" w:left="1800" w:header="851" w:footer="992" w:gutter="0"/>
          <w:cols w:space="720" w:num="1"/>
          <w:docGrid w:type="lines" w:linePitch="312" w:charSpace="0"/>
        </w:sectPr>
      </w:pPr>
    </w:p>
    <w:p>
      <w:pPr>
        <w:pStyle w:val="16"/>
        <w:ind w:left="0" w:leftChars="0"/>
        <w:rPr>
          <w:sz w:val="36"/>
          <w:szCs w:val="36"/>
        </w:rPr>
      </w:pPr>
      <w:r>
        <w:rPr>
          <w:rFonts w:hint="eastAsia"/>
          <w:sz w:val="36"/>
          <w:szCs w:val="36"/>
        </w:rPr>
        <w:t>目  录</w:t>
      </w:r>
    </w:p>
    <w:p>
      <w:pPr>
        <w:pStyle w:val="16"/>
        <w:tabs>
          <w:tab w:val="right" w:leader="dot" w:pos="8690"/>
          <w:tab w:val="clear" w:pos="8680"/>
        </w:tabs>
      </w:pPr>
      <w:r>
        <w:rPr>
          <w:rFonts w:hint="eastAsia" w:ascii="仿宋" w:hAnsi="仿宋" w:eastAsia="仿宋" w:cs="仿宋"/>
        </w:rPr>
        <w:fldChar w:fldCharType="begin"/>
      </w:r>
      <w:r>
        <w:rPr>
          <w:rFonts w:hint="eastAsia" w:ascii="仿宋" w:hAnsi="仿宋" w:eastAsia="仿宋" w:cs="仿宋"/>
        </w:rPr>
        <w:instrText xml:space="preserve"> TOC \o "1-2" \h \z \u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HYPERLINK \l _Toc14367 </w:instrText>
      </w:r>
      <w:r>
        <w:rPr>
          <w:rFonts w:hint="eastAsia" w:ascii="仿宋" w:hAnsi="仿宋" w:eastAsia="仿宋" w:cs="仿宋"/>
        </w:rPr>
        <w:fldChar w:fldCharType="separate"/>
      </w:r>
      <w:r>
        <w:rPr>
          <w:rFonts w:hint="eastAsia" w:ascii="黑体" w:hAnsi="黑体" w:eastAsia="黑体"/>
          <w:bCs w:val="0"/>
        </w:rPr>
        <w:t>一、部门概况</w:t>
      </w:r>
      <w:r>
        <w:tab/>
      </w:r>
      <w:r>
        <w:fldChar w:fldCharType="begin"/>
      </w:r>
      <w:r>
        <w:instrText xml:space="preserve"> PAGEREF _Toc14367 \h </w:instrText>
      </w:r>
      <w:r>
        <w:fldChar w:fldCharType="separate"/>
      </w:r>
      <w:r>
        <w:t>1</w:t>
      </w:r>
      <w:r>
        <w:fldChar w:fldCharType="end"/>
      </w:r>
      <w:r>
        <w:rPr>
          <w:rFonts w:hint="eastAsia" w:ascii="仿宋" w:hAnsi="仿宋" w:eastAsia="仿宋" w:cs="仿宋"/>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_Toc27196 </w:instrText>
      </w:r>
      <w:r>
        <w:rPr>
          <w:rFonts w:hint="eastAsia" w:ascii="仿宋" w:hAnsi="仿宋" w:eastAsia="仿宋" w:cs="仿宋"/>
          <w:szCs w:val="32"/>
        </w:rPr>
        <w:fldChar w:fldCharType="separate"/>
      </w:r>
      <w:r>
        <w:rPr>
          <w:rFonts w:hint="eastAsia" w:ascii="楷体" w:hAnsi="楷体" w:eastAsia="楷体"/>
          <w:bCs w:val="0"/>
        </w:rPr>
        <w:t>（一）机构设置及职责工作任务情况</w:t>
      </w:r>
      <w:r>
        <w:tab/>
      </w:r>
      <w:r>
        <w:fldChar w:fldCharType="begin"/>
      </w:r>
      <w:r>
        <w:instrText xml:space="preserve"> PAGEREF _Toc27196 \h </w:instrText>
      </w:r>
      <w:r>
        <w:fldChar w:fldCharType="separate"/>
      </w:r>
      <w:r>
        <w:t>1</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_Toc10780 </w:instrText>
      </w:r>
      <w:r>
        <w:rPr>
          <w:rFonts w:hint="eastAsia" w:ascii="仿宋" w:hAnsi="仿宋" w:eastAsia="仿宋" w:cs="仿宋"/>
          <w:szCs w:val="32"/>
        </w:rPr>
        <w:fldChar w:fldCharType="separate"/>
      </w:r>
      <w:r>
        <w:rPr>
          <w:rFonts w:hint="eastAsia" w:ascii="楷体" w:hAnsi="楷体" w:eastAsia="楷体"/>
          <w:bCs w:val="0"/>
          <w:highlight w:val="none"/>
        </w:rPr>
        <w:t>（二）部门整体绩效目标设立情况</w:t>
      </w:r>
      <w:r>
        <w:tab/>
      </w:r>
      <w:r>
        <w:fldChar w:fldCharType="begin"/>
      </w:r>
      <w:r>
        <w:instrText xml:space="preserve"> PAGEREF _Toc10780 \h </w:instrText>
      </w:r>
      <w:r>
        <w:fldChar w:fldCharType="separate"/>
      </w:r>
      <w:r>
        <w:t>3</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_Toc3011 </w:instrText>
      </w:r>
      <w:r>
        <w:rPr>
          <w:rFonts w:hint="eastAsia" w:ascii="仿宋" w:hAnsi="仿宋" w:eastAsia="仿宋" w:cs="仿宋"/>
          <w:szCs w:val="32"/>
        </w:rPr>
        <w:fldChar w:fldCharType="separate"/>
      </w:r>
      <w:r>
        <w:rPr>
          <w:rFonts w:hint="eastAsia" w:ascii="黑体" w:hAnsi="黑体" w:eastAsia="黑体"/>
          <w:bCs w:val="0"/>
          <w:highlight w:val="none"/>
        </w:rPr>
        <w:t>二、当年预算执行情况</w:t>
      </w:r>
      <w:r>
        <w:tab/>
      </w:r>
      <w:r>
        <w:fldChar w:fldCharType="begin"/>
      </w:r>
      <w:r>
        <w:instrText xml:space="preserve"> PAGEREF _Toc3011 \h </w:instrText>
      </w:r>
      <w:r>
        <w:fldChar w:fldCharType="separate"/>
      </w:r>
      <w:r>
        <w:t>4</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_Toc22313 </w:instrText>
      </w:r>
      <w:r>
        <w:rPr>
          <w:rFonts w:hint="eastAsia" w:ascii="仿宋" w:hAnsi="仿宋" w:eastAsia="仿宋" w:cs="仿宋"/>
          <w:szCs w:val="32"/>
        </w:rPr>
        <w:fldChar w:fldCharType="separate"/>
      </w:r>
      <w:r>
        <w:rPr>
          <w:rFonts w:hint="eastAsia" w:ascii="黑体" w:hAnsi="黑体" w:eastAsia="黑体"/>
          <w:bCs w:val="0"/>
        </w:rPr>
        <w:t>三、整体绩效目标实现情况</w:t>
      </w:r>
      <w:r>
        <w:tab/>
      </w:r>
      <w:r>
        <w:fldChar w:fldCharType="begin"/>
      </w:r>
      <w:r>
        <w:instrText xml:space="preserve"> PAGEREF _Toc22313 \h </w:instrText>
      </w:r>
      <w:r>
        <w:fldChar w:fldCharType="separate"/>
      </w:r>
      <w:r>
        <w:t>4</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_Toc26457 </w:instrText>
      </w:r>
      <w:r>
        <w:rPr>
          <w:rFonts w:hint="eastAsia" w:ascii="仿宋" w:hAnsi="仿宋" w:eastAsia="仿宋" w:cs="仿宋"/>
          <w:szCs w:val="32"/>
        </w:rPr>
        <w:fldChar w:fldCharType="separate"/>
      </w:r>
      <w:r>
        <w:rPr>
          <w:rFonts w:hint="eastAsia" w:ascii="楷体" w:hAnsi="楷体" w:eastAsia="楷体"/>
          <w:bCs w:val="0"/>
        </w:rPr>
        <w:t>（一）产出完成情况分析</w:t>
      </w:r>
      <w:r>
        <w:tab/>
      </w:r>
      <w:r>
        <w:fldChar w:fldCharType="begin"/>
      </w:r>
      <w:r>
        <w:instrText xml:space="preserve"> PAGEREF _Toc26457 \h </w:instrText>
      </w:r>
      <w:r>
        <w:fldChar w:fldCharType="separate"/>
      </w:r>
      <w:r>
        <w:t>5</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_Toc21844 </w:instrText>
      </w:r>
      <w:r>
        <w:rPr>
          <w:rFonts w:hint="eastAsia" w:ascii="仿宋" w:hAnsi="仿宋" w:eastAsia="仿宋" w:cs="仿宋"/>
          <w:szCs w:val="32"/>
        </w:rPr>
        <w:fldChar w:fldCharType="separate"/>
      </w:r>
      <w:r>
        <w:rPr>
          <w:rFonts w:hint="eastAsia" w:ascii="楷体" w:hAnsi="楷体" w:eastAsia="楷体"/>
          <w:bCs w:val="0"/>
        </w:rPr>
        <w:t>（二）效果实现情况分析</w:t>
      </w:r>
      <w:r>
        <w:tab/>
      </w:r>
      <w:r>
        <w:fldChar w:fldCharType="begin"/>
      </w:r>
      <w:r>
        <w:instrText xml:space="preserve"> PAGEREF _Toc21844 \h </w:instrText>
      </w:r>
      <w:r>
        <w:fldChar w:fldCharType="separate"/>
      </w:r>
      <w:r>
        <w:t>12</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_Toc3761 </w:instrText>
      </w:r>
      <w:r>
        <w:rPr>
          <w:rFonts w:hint="eastAsia" w:ascii="仿宋" w:hAnsi="仿宋" w:eastAsia="仿宋" w:cs="仿宋"/>
          <w:szCs w:val="32"/>
        </w:rPr>
        <w:fldChar w:fldCharType="separate"/>
      </w:r>
      <w:r>
        <w:rPr>
          <w:rFonts w:hint="eastAsia" w:ascii="黑体" w:hAnsi="黑体" w:eastAsia="黑体"/>
          <w:bCs w:val="0"/>
        </w:rPr>
        <w:t>四、预算管理情况分析</w:t>
      </w:r>
      <w:r>
        <w:tab/>
      </w:r>
      <w:r>
        <w:fldChar w:fldCharType="begin"/>
      </w:r>
      <w:r>
        <w:instrText xml:space="preserve"> PAGEREF _Toc3761 \h </w:instrText>
      </w:r>
      <w:r>
        <w:fldChar w:fldCharType="separate"/>
      </w:r>
      <w:r>
        <w:t>14</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_Toc31710 </w:instrText>
      </w:r>
      <w:r>
        <w:rPr>
          <w:rFonts w:hint="eastAsia" w:ascii="仿宋" w:hAnsi="仿宋" w:eastAsia="仿宋" w:cs="仿宋"/>
          <w:szCs w:val="32"/>
        </w:rPr>
        <w:fldChar w:fldCharType="separate"/>
      </w:r>
      <w:r>
        <w:rPr>
          <w:rFonts w:hint="eastAsia" w:ascii="楷体" w:hAnsi="楷体" w:eastAsia="楷体"/>
          <w:bCs w:val="0"/>
        </w:rPr>
        <w:t>（一）财务管理</w:t>
      </w:r>
      <w:r>
        <w:tab/>
      </w:r>
      <w:r>
        <w:fldChar w:fldCharType="begin"/>
      </w:r>
      <w:r>
        <w:instrText xml:space="preserve"> PAGEREF _Toc31710 \h </w:instrText>
      </w:r>
      <w:r>
        <w:fldChar w:fldCharType="separate"/>
      </w:r>
      <w:r>
        <w:t>14</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_Toc16124 </w:instrText>
      </w:r>
      <w:r>
        <w:rPr>
          <w:rFonts w:hint="eastAsia" w:ascii="仿宋" w:hAnsi="仿宋" w:eastAsia="仿宋" w:cs="仿宋"/>
          <w:szCs w:val="32"/>
        </w:rPr>
        <w:fldChar w:fldCharType="separate"/>
      </w:r>
      <w:r>
        <w:rPr>
          <w:rFonts w:hint="eastAsia" w:ascii="楷体" w:hAnsi="楷体" w:eastAsia="楷体" w:cs="Times New Roman"/>
          <w:bCs w:val="0"/>
        </w:rPr>
        <w:t>（二）资产管理</w:t>
      </w:r>
      <w:r>
        <w:tab/>
      </w:r>
      <w:r>
        <w:fldChar w:fldCharType="begin"/>
      </w:r>
      <w:r>
        <w:instrText xml:space="preserve"> PAGEREF _Toc16124 \h </w:instrText>
      </w:r>
      <w:r>
        <w:fldChar w:fldCharType="separate"/>
      </w:r>
      <w:r>
        <w:t>15</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_Toc4700 </w:instrText>
      </w:r>
      <w:r>
        <w:rPr>
          <w:rFonts w:hint="eastAsia" w:ascii="仿宋" w:hAnsi="仿宋" w:eastAsia="仿宋" w:cs="仿宋"/>
          <w:szCs w:val="32"/>
        </w:rPr>
        <w:fldChar w:fldCharType="separate"/>
      </w:r>
      <w:r>
        <w:rPr>
          <w:rFonts w:hint="eastAsia" w:ascii="楷体" w:hAnsi="楷体" w:eastAsia="楷体" w:cs="Times New Roman"/>
          <w:bCs w:val="0"/>
        </w:rPr>
        <w:t>（三）绩效管理</w:t>
      </w:r>
      <w:r>
        <w:tab/>
      </w:r>
      <w:r>
        <w:fldChar w:fldCharType="begin"/>
      </w:r>
      <w:r>
        <w:instrText xml:space="preserve"> PAGEREF _Toc4700 \h </w:instrText>
      </w:r>
      <w:r>
        <w:fldChar w:fldCharType="separate"/>
      </w:r>
      <w:r>
        <w:t>16</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_Toc19456 </w:instrText>
      </w:r>
      <w:r>
        <w:rPr>
          <w:rFonts w:hint="eastAsia" w:ascii="仿宋" w:hAnsi="仿宋" w:eastAsia="仿宋" w:cs="仿宋"/>
          <w:szCs w:val="32"/>
        </w:rPr>
        <w:fldChar w:fldCharType="separate"/>
      </w:r>
      <w:r>
        <w:rPr>
          <w:rFonts w:hint="eastAsia" w:ascii="楷体" w:hAnsi="楷体" w:eastAsia="楷体"/>
          <w:bCs w:val="0"/>
        </w:rPr>
        <w:t>（四）结转结余率</w:t>
      </w:r>
      <w:r>
        <w:tab/>
      </w:r>
      <w:r>
        <w:fldChar w:fldCharType="begin"/>
      </w:r>
      <w:r>
        <w:instrText xml:space="preserve"> PAGEREF _Toc19456 \h </w:instrText>
      </w:r>
      <w:r>
        <w:fldChar w:fldCharType="separate"/>
      </w:r>
      <w:r>
        <w:t>16</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_Toc9724 </w:instrText>
      </w:r>
      <w:r>
        <w:rPr>
          <w:rFonts w:hint="eastAsia" w:ascii="仿宋" w:hAnsi="仿宋" w:eastAsia="仿宋" w:cs="仿宋"/>
          <w:szCs w:val="32"/>
        </w:rPr>
        <w:fldChar w:fldCharType="separate"/>
      </w:r>
      <w:r>
        <w:rPr>
          <w:rFonts w:hint="eastAsia" w:ascii="楷体" w:hAnsi="楷体" w:eastAsia="楷体"/>
          <w:bCs w:val="0"/>
          <w:lang w:val="en-US" w:eastAsia="zh-CN"/>
        </w:rPr>
        <w:t>（五）部门预决算差异</w:t>
      </w:r>
      <w:r>
        <w:tab/>
      </w:r>
      <w:r>
        <w:fldChar w:fldCharType="begin"/>
      </w:r>
      <w:r>
        <w:instrText xml:space="preserve"> PAGEREF _Toc9724 \h </w:instrText>
      </w:r>
      <w:r>
        <w:fldChar w:fldCharType="separate"/>
      </w:r>
      <w:r>
        <w:t>16</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_Toc23746 </w:instrText>
      </w:r>
      <w:r>
        <w:rPr>
          <w:rFonts w:hint="eastAsia" w:ascii="仿宋" w:hAnsi="仿宋" w:eastAsia="仿宋" w:cs="仿宋"/>
          <w:szCs w:val="32"/>
        </w:rPr>
        <w:fldChar w:fldCharType="separate"/>
      </w:r>
      <w:r>
        <w:rPr>
          <w:rFonts w:ascii="黑体" w:hAnsi="黑体" w:eastAsia="黑体"/>
          <w:bCs w:val="0"/>
        </w:rPr>
        <w:t xml:space="preserve">五、 </w:t>
      </w:r>
      <w:r>
        <w:rPr>
          <w:rFonts w:hint="eastAsia" w:ascii="黑体" w:hAnsi="黑体" w:eastAsia="黑体"/>
          <w:bCs w:val="0"/>
        </w:rPr>
        <w:t>总体评价结论</w:t>
      </w:r>
      <w:r>
        <w:tab/>
      </w:r>
      <w:r>
        <w:fldChar w:fldCharType="begin"/>
      </w:r>
      <w:r>
        <w:instrText xml:space="preserve"> PAGEREF _Toc23746 \h </w:instrText>
      </w:r>
      <w:r>
        <w:fldChar w:fldCharType="separate"/>
      </w:r>
      <w:r>
        <w:t>16</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_Toc7668 </w:instrText>
      </w:r>
      <w:r>
        <w:rPr>
          <w:rFonts w:hint="eastAsia" w:ascii="仿宋" w:hAnsi="仿宋" w:eastAsia="仿宋" w:cs="仿宋"/>
          <w:szCs w:val="32"/>
        </w:rPr>
        <w:fldChar w:fldCharType="separate"/>
      </w:r>
      <w:r>
        <w:rPr>
          <w:rFonts w:hint="eastAsia" w:ascii="黑体" w:hAnsi="黑体" w:eastAsia="黑体"/>
          <w:bCs w:val="0"/>
        </w:rPr>
        <w:t>六、措施建议</w:t>
      </w:r>
      <w:r>
        <w:tab/>
      </w:r>
      <w:r>
        <w:fldChar w:fldCharType="begin"/>
      </w:r>
      <w:r>
        <w:instrText xml:space="preserve"> PAGEREF _Toc7668 \h </w:instrText>
      </w:r>
      <w:r>
        <w:fldChar w:fldCharType="separate"/>
      </w:r>
      <w:r>
        <w:t>17</w:t>
      </w:r>
      <w:r>
        <w:fldChar w:fldCharType="end"/>
      </w:r>
      <w:r>
        <w:rPr>
          <w:rFonts w:hint="eastAsia" w:ascii="仿宋" w:hAnsi="仿宋" w:eastAsia="仿宋" w:cs="仿宋"/>
          <w:szCs w:val="32"/>
        </w:rPr>
        <w:fldChar w:fldCharType="end"/>
      </w:r>
    </w:p>
    <w:p>
      <w:pPr>
        <w:outlineLvl w:val="0"/>
        <w:rPr>
          <w:rFonts w:ascii="黑体" w:hAnsi="黑体" w:eastAsia="黑体" w:cs="黑体"/>
          <w:sz w:val="44"/>
          <w:szCs w:val="44"/>
        </w:rPr>
      </w:pPr>
      <w:r>
        <w:rPr>
          <w:rFonts w:hint="eastAsia" w:ascii="仿宋" w:hAnsi="仿宋" w:eastAsia="仿宋" w:cs="仿宋"/>
          <w:szCs w:val="32"/>
        </w:rPr>
        <w:fldChar w:fldCharType="end"/>
      </w:r>
    </w:p>
    <w:p>
      <w:pPr>
        <w:pStyle w:val="4"/>
        <w:spacing w:before="0" w:after="0" w:line="360" w:lineRule="auto"/>
        <w:ind w:firstLine="643" w:firstLineChars="200"/>
        <w:rPr>
          <w:rFonts w:ascii="黑体" w:hAnsi="黑体" w:eastAsia="黑体"/>
        </w:rPr>
        <w:sectPr>
          <w:footerReference r:id="rId4" w:type="default"/>
          <w:footnotePr>
            <w:numFmt w:val="decimalEnclosedCircleChinese"/>
          </w:footnotePr>
          <w:pgSz w:w="11906" w:h="16838"/>
          <w:pgMar w:top="1440" w:right="1416" w:bottom="1440" w:left="1800" w:header="851" w:footer="992" w:gutter="0"/>
          <w:pgNumType w:start="1"/>
          <w:cols w:space="720" w:num="1"/>
          <w:docGrid w:type="lines" w:linePitch="312" w:charSpace="0"/>
        </w:sectPr>
      </w:pPr>
    </w:p>
    <w:p>
      <w:pPr>
        <w:pStyle w:val="4"/>
        <w:adjustRightInd w:val="0"/>
        <w:snapToGrid w:val="0"/>
        <w:spacing w:before="0" w:after="0" w:line="360" w:lineRule="auto"/>
        <w:ind w:firstLine="640" w:firstLineChars="200"/>
        <w:rPr>
          <w:rFonts w:ascii="黑体" w:hAnsi="黑体" w:eastAsia="黑体"/>
          <w:b w:val="0"/>
          <w:bCs w:val="0"/>
        </w:rPr>
      </w:pPr>
      <w:bookmarkStart w:id="0" w:name="_Toc14367"/>
      <w:r>
        <w:rPr>
          <w:rFonts w:hint="eastAsia" w:ascii="黑体" w:hAnsi="黑体" w:eastAsia="黑体"/>
          <w:b w:val="0"/>
          <w:bCs w:val="0"/>
        </w:rPr>
        <w:t>一、部门概况</w:t>
      </w:r>
      <w:bookmarkEnd w:id="0"/>
    </w:p>
    <w:p>
      <w:pPr>
        <w:pStyle w:val="4"/>
        <w:adjustRightInd w:val="0"/>
        <w:snapToGrid w:val="0"/>
        <w:spacing w:before="0" w:after="0" w:line="360" w:lineRule="auto"/>
        <w:ind w:firstLine="640" w:firstLineChars="200"/>
        <w:rPr>
          <w:rFonts w:ascii="楷体" w:hAnsi="楷体" w:eastAsia="楷体"/>
          <w:b w:val="0"/>
          <w:bCs w:val="0"/>
        </w:rPr>
      </w:pPr>
      <w:bookmarkStart w:id="1" w:name="_Toc27196"/>
      <w:r>
        <w:rPr>
          <w:rFonts w:hint="eastAsia" w:ascii="楷体" w:hAnsi="楷体" w:eastAsia="楷体"/>
          <w:b w:val="0"/>
          <w:bCs w:val="0"/>
        </w:rPr>
        <w:t>（一）机构设置及职责工作任务情况</w:t>
      </w:r>
      <w:bookmarkEnd w:id="1"/>
    </w:p>
    <w:p>
      <w:pPr>
        <w:widowControl w:val="0"/>
        <w:wordWrap/>
        <w:adjustRightInd w:val="0"/>
        <w:snapToGrid w:val="0"/>
        <w:spacing w:line="360" w:lineRule="auto"/>
        <w:ind w:firstLine="640"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中共北京市委老干部局</w:t>
      </w:r>
      <w:r>
        <w:rPr>
          <w:rFonts w:hint="eastAsia" w:ascii="仿宋_GB2312" w:hAnsi="仿宋_GB2312" w:eastAsia="仿宋_GB2312" w:cs="仿宋_GB2312"/>
          <w:sz w:val="32"/>
          <w:szCs w:val="32"/>
          <w:highlight w:val="none"/>
          <w:lang w:val="en-US" w:eastAsia="zh-CN"/>
        </w:rPr>
        <w:t>是市委、市政府服务管理全市离休干部工作的部门</w:t>
      </w:r>
      <w:r>
        <w:rPr>
          <w:rFonts w:hint="eastAsia" w:ascii="仿宋_GB2312" w:hAnsi="仿宋_GB2312" w:eastAsia="仿宋_GB2312" w:cs="仿宋_GB2312"/>
          <w:sz w:val="32"/>
          <w:szCs w:val="32"/>
          <w:highlight w:val="none"/>
          <w:lang w:val="en-US"/>
        </w:rPr>
        <w:t>。</w:t>
      </w:r>
      <w:r>
        <w:rPr>
          <w:rFonts w:hint="eastAsia" w:ascii="仿宋_GB2312" w:hAnsi="仿宋_GB2312" w:eastAsia="仿宋_GB2312" w:cs="仿宋_GB2312"/>
          <w:sz w:val="32"/>
          <w:szCs w:val="32"/>
          <w:highlight w:val="none"/>
          <w:lang w:val="en-US" w:eastAsia="zh-CN"/>
        </w:rPr>
        <w:t>我局</w:t>
      </w:r>
      <w:r>
        <w:rPr>
          <w:rFonts w:hint="eastAsia" w:ascii="仿宋_GB2312" w:hAnsi="仿宋_GB2312" w:eastAsia="仿宋_GB2312" w:cs="仿宋_GB2312"/>
          <w:sz w:val="32"/>
          <w:szCs w:val="32"/>
          <w:highlight w:val="none"/>
        </w:rPr>
        <w:t>内设机构11个，分别为办公室、研究室、北京市关心下一代工作委员会办公室、组织指导处（政治待遇处）、活动指导处、生活待遇处、联络服务处、宣传处、综合处、机关党委（人事处）和离退休干部处。下属</w:t>
      </w:r>
      <w:r>
        <w:rPr>
          <w:rFonts w:hint="eastAsia" w:ascii="仿宋_GB2312" w:hAnsi="仿宋_GB2312" w:eastAsia="仿宋_GB2312" w:cs="仿宋_GB2312"/>
          <w:sz w:val="32"/>
          <w:szCs w:val="32"/>
          <w:highlight w:val="none"/>
          <w:lang w:eastAsia="zh-CN"/>
        </w:rPr>
        <w:t>四</w:t>
      </w:r>
      <w:r>
        <w:rPr>
          <w:rFonts w:hint="eastAsia" w:ascii="仿宋_GB2312" w:hAnsi="仿宋_GB2312" w:eastAsia="仿宋_GB2312" w:cs="仿宋_GB2312"/>
          <w:sz w:val="32"/>
          <w:szCs w:val="32"/>
          <w:highlight w:val="none"/>
        </w:rPr>
        <w:t>个预算单位，</w:t>
      </w:r>
      <w:r>
        <w:rPr>
          <w:rFonts w:hint="eastAsia" w:ascii="仿宋_GB2312" w:hAnsi="仿宋_GB2312" w:eastAsia="仿宋_GB2312" w:cs="仿宋_GB2312"/>
          <w:sz w:val="32"/>
          <w:szCs w:val="32"/>
          <w:highlight w:val="none"/>
          <w:lang w:eastAsia="zh-CN"/>
        </w:rPr>
        <w:t>分别</w:t>
      </w:r>
      <w:r>
        <w:rPr>
          <w:rFonts w:hint="eastAsia" w:ascii="仿宋_GB2312" w:hAnsi="仿宋_GB2312" w:eastAsia="仿宋_GB2312" w:cs="仿宋_GB2312"/>
          <w:sz w:val="32"/>
          <w:szCs w:val="32"/>
          <w:highlight w:val="none"/>
        </w:rPr>
        <w:t>为</w:t>
      </w:r>
      <w:r>
        <w:rPr>
          <w:rFonts w:hint="eastAsia" w:ascii="仿宋_GB2312" w:hAnsi="仿宋_GB2312" w:eastAsia="仿宋_GB2312" w:cs="仿宋_GB2312"/>
          <w:sz w:val="32"/>
          <w:szCs w:val="32"/>
          <w:highlight w:val="none"/>
          <w:lang w:eastAsia="zh-CN"/>
        </w:rPr>
        <w:t>中共北京市委老干部局本级、中共北京市委老干部局本级事业、</w:t>
      </w:r>
      <w:r>
        <w:rPr>
          <w:rFonts w:hint="eastAsia" w:ascii="仿宋_GB2312" w:hAnsi="仿宋_GB2312" w:eastAsia="仿宋_GB2312" w:cs="仿宋_GB2312"/>
          <w:sz w:val="32"/>
          <w:szCs w:val="32"/>
          <w:highlight w:val="none"/>
        </w:rPr>
        <w:t>北京市老干部活动中心（参照公务员法管理</w:t>
      </w:r>
      <w:r>
        <w:rPr>
          <w:rFonts w:hint="eastAsia" w:ascii="仿宋_GB2312" w:hAnsi="仿宋_GB2312" w:eastAsia="仿宋_GB2312" w:cs="仿宋_GB2312"/>
          <w:sz w:val="32"/>
          <w:szCs w:val="32"/>
          <w:highlight w:val="none"/>
          <w:lang w:eastAsia="zh-CN"/>
        </w:rPr>
        <w:t>的公益一类</w:t>
      </w:r>
      <w:r>
        <w:rPr>
          <w:rFonts w:hint="eastAsia" w:ascii="仿宋_GB2312" w:hAnsi="仿宋_GB2312" w:eastAsia="仿宋_GB2312" w:cs="仿宋_GB2312"/>
          <w:sz w:val="32"/>
          <w:szCs w:val="32"/>
          <w:highlight w:val="none"/>
        </w:rPr>
        <w:t>事业单位）</w:t>
      </w:r>
      <w:r>
        <w:rPr>
          <w:rFonts w:hint="eastAsia" w:ascii="仿宋_GB2312" w:hAnsi="仿宋_GB2312" w:eastAsia="仿宋_GB2312" w:cs="仿宋_GB2312"/>
          <w:sz w:val="32"/>
          <w:szCs w:val="32"/>
          <w:highlight w:val="none"/>
          <w:lang w:eastAsia="zh-CN"/>
        </w:rPr>
        <w:t>和</w:t>
      </w:r>
      <w:r>
        <w:rPr>
          <w:rFonts w:hint="eastAsia" w:ascii="仿宋_GB2312" w:hAnsi="仿宋_GB2312" w:eastAsia="仿宋_GB2312" w:cs="仿宋_GB2312"/>
          <w:sz w:val="32"/>
          <w:szCs w:val="32"/>
          <w:highlight w:val="none"/>
        </w:rPr>
        <w:t>中共北京市委藻鉴堂老干部活动站（参照公务员法管理</w:t>
      </w:r>
      <w:r>
        <w:rPr>
          <w:rFonts w:hint="eastAsia" w:ascii="仿宋_GB2312" w:hAnsi="仿宋_GB2312" w:eastAsia="仿宋_GB2312" w:cs="仿宋_GB2312"/>
          <w:sz w:val="32"/>
          <w:szCs w:val="32"/>
          <w:highlight w:val="none"/>
          <w:lang w:eastAsia="zh-CN"/>
        </w:rPr>
        <w:t>的公益一类</w:t>
      </w:r>
      <w:r>
        <w:rPr>
          <w:rFonts w:hint="eastAsia" w:ascii="仿宋_GB2312" w:hAnsi="仿宋_GB2312" w:eastAsia="仿宋_GB2312" w:cs="仿宋_GB2312"/>
          <w:sz w:val="32"/>
          <w:szCs w:val="32"/>
          <w:highlight w:val="none"/>
        </w:rPr>
        <w:t>事业单位）。</w:t>
      </w:r>
    </w:p>
    <w:p>
      <w:pPr>
        <w:widowControl w:val="0"/>
        <w:wordWrap/>
        <w:adjustRightInd w:val="0"/>
        <w:snapToGrid w:val="0"/>
        <w:spacing w:line="360" w:lineRule="auto"/>
        <w:ind w:firstLine="640"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我局共有</w:t>
      </w:r>
      <w:r>
        <w:rPr>
          <w:rFonts w:hint="eastAsia" w:ascii="仿宋_GB2312" w:hAnsi="仿宋_GB2312" w:eastAsia="仿宋_GB2312" w:cs="仿宋_GB2312"/>
          <w:sz w:val="32"/>
          <w:szCs w:val="32"/>
          <w:highlight w:val="none"/>
        </w:rPr>
        <w:t>行政编制</w:t>
      </w:r>
      <w:r>
        <w:rPr>
          <w:rFonts w:hint="eastAsia" w:ascii="仿宋_GB2312" w:hAnsi="仿宋_GB2312" w:eastAsia="仿宋_GB2312" w:cs="仿宋_GB2312"/>
          <w:sz w:val="32"/>
          <w:szCs w:val="32"/>
          <w:highlight w:val="none"/>
          <w:lang w:val="en-US" w:eastAsia="zh-CN"/>
        </w:rPr>
        <w:t>77</w:t>
      </w:r>
      <w:r>
        <w:rPr>
          <w:rFonts w:hint="eastAsia" w:ascii="仿宋_GB2312" w:hAnsi="仿宋_GB2312" w:eastAsia="仿宋_GB2312" w:cs="仿宋_GB2312"/>
          <w:sz w:val="32"/>
          <w:szCs w:val="32"/>
          <w:highlight w:val="none"/>
        </w:rPr>
        <w:t>人，年末实有行政编制人数</w:t>
      </w:r>
      <w:r>
        <w:rPr>
          <w:rFonts w:hint="eastAsia" w:ascii="仿宋_GB2312" w:hAnsi="仿宋_GB2312" w:eastAsia="仿宋_GB2312" w:cs="仿宋_GB2312"/>
          <w:sz w:val="32"/>
          <w:szCs w:val="32"/>
          <w:highlight w:val="none"/>
          <w:lang w:val="en-US" w:eastAsia="zh-CN"/>
        </w:rPr>
        <w:t>72</w:t>
      </w:r>
      <w:r>
        <w:rPr>
          <w:rFonts w:hint="eastAsia" w:ascii="仿宋_GB2312" w:hAnsi="仿宋_GB2312" w:eastAsia="仿宋_GB2312" w:cs="仿宋_GB2312"/>
          <w:sz w:val="32"/>
          <w:szCs w:val="32"/>
          <w:highlight w:val="none"/>
        </w:rPr>
        <w:t>人；事业编制</w:t>
      </w:r>
      <w:r>
        <w:rPr>
          <w:rFonts w:hint="eastAsia" w:ascii="仿宋_GB2312" w:hAnsi="仿宋_GB2312" w:eastAsia="仿宋_GB2312" w:cs="仿宋_GB2312"/>
          <w:sz w:val="32"/>
          <w:szCs w:val="32"/>
          <w:highlight w:val="none"/>
          <w:lang w:val="en-US" w:eastAsia="zh-CN"/>
        </w:rPr>
        <w:t>111</w:t>
      </w:r>
      <w:r>
        <w:rPr>
          <w:rFonts w:hint="eastAsia" w:ascii="仿宋_GB2312" w:hAnsi="仿宋_GB2312" w:eastAsia="仿宋_GB2312" w:cs="仿宋_GB2312"/>
          <w:sz w:val="32"/>
          <w:szCs w:val="32"/>
          <w:highlight w:val="none"/>
        </w:rPr>
        <w:t>人，实有事业编制人数</w:t>
      </w:r>
      <w:r>
        <w:rPr>
          <w:rFonts w:hint="eastAsia" w:ascii="仿宋_GB2312" w:hAnsi="仿宋_GB2312" w:eastAsia="仿宋_GB2312" w:cs="仿宋_GB2312"/>
          <w:sz w:val="32"/>
          <w:szCs w:val="32"/>
          <w:highlight w:val="none"/>
          <w:lang w:val="en-US" w:eastAsia="zh-CN"/>
        </w:rPr>
        <w:t>83</w:t>
      </w:r>
      <w:r>
        <w:rPr>
          <w:rFonts w:hint="eastAsia" w:ascii="仿宋_GB2312" w:hAnsi="仿宋_GB2312" w:eastAsia="仿宋_GB2312" w:cs="仿宋_GB2312"/>
          <w:sz w:val="32"/>
          <w:szCs w:val="32"/>
          <w:highlight w:val="none"/>
        </w:rPr>
        <w:t>人，无聘用人员，离休人员</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人。202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年年末实有人数比202</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年末实有人数</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人。人员变动原因：本年度</w:t>
      </w:r>
      <w:r>
        <w:rPr>
          <w:rFonts w:hint="eastAsia" w:ascii="仿宋_GB2312" w:hAnsi="仿宋_GB2312" w:eastAsia="仿宋_GB2312" w:cs="仿宋_GB2312"/>
          <w:sz w:val="32"/>
          <w:szCs w:val="32"/>
          <w:highlight w:val="none"/>
          <w:lang w:eastAsia="zh-CN"/>
        </w:rPr>
        <w:t>在职人员增加</w:t>
      </w: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人，</w:t>
      </w:r>
      <w:r>
        <w:rPr>
          <w:rFonts w:hint="eastAsia" w:ascii="仿宋_GB2312" w:hAnsi="仿宋_GB2312" w:eastAsia="仿宋_GB2312" w:cs="仿宋_GB2312"/>
          <w:sz w:val="32"/>
          <w:szCs w:val="32"/>
          <w:highlight w:val="none"/>
          <w:lang w:eastAsia="zh-CN"/>
        </w:rPr>
        <w:t>在职人员</w:t>
      </w:r>
      <w:r>
        <w:rPr>
          <w:rFonts w:hint="eastAsia" w:ascii="仿宋_GB2312" w:hAnsi="仿宋_GB2312" w:eastAsia="仿宋_GB2312" w:cs="仿宋_GB2312"/>
          <w:sz w:val="32"/>
          <w:szCs w:val="32"/>
          <w:highlight w:val="none"/>
        </w:rPr>
        <w:t>退休</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人，</w:t>
      </w:r>
      <w:r>
        <w:rPr>
          <w:rFonts w:hint="eastAsia" w:ascii="仿宋_GB2312" w:hAnsi="仿宋_GB2312" w:eastAsia="仿宋_GB2312" w:cs="仿宋_GB2312"/>
          <w:sz w:val="32"/>
          <w:szCs w:val="32"/>
          <w:highlight w:val="none"/>
          <w:lang w:eastAsia="zh-CN"/>
        </w:rPr>
        <w:t>离休干部去世减少</w:t>
      </w:r>
      <w:r>
        <w:rPr>
          <w:rFonts w:hint="eastAsia" w:ascii="仿宋_GB2312" w:hAnsi="仿宋_GB2312" w:eastAsia="仿宋_GB2312" w:cs="仿宋_GB2312"/>
          <w:sz w:val="32"/>
          <w:szCs w:val="32"/>
          <w:highlight w:val="none"/>
          <w:lang w:val="en-US" w:eastAsia="zh-CN"/>
        </w:rPr>
        <w:t>2人</w:t>
      </w:r>
      <w:r>
        <w:rPr>
          <w:rFonts w:hint="eastAsia" w:ascii="仿宋_GB2312" w:hAnsi="仿宋_GB2312" w:eastAsia="仿宋_GB2312" w:cs="仿宋_GB2312"/>
          <w:sz w:val="32"/>
          <w:szCs w:val="32"/>
          <w:highlight w:val="none"/>
        </w:rPr>
        <w:t>。</w:t>
      </w:r>
    </w:p>
    <w:p>
      <w:pPr>
        <w:adjustRightInd w:val="0"/>
        <w:snapToGrid w:val="0"/>
        <w:spacing w:line="360" w:lineRule="auto"/>
        <w:ind w:firstLine="640" w:firstLineChars="200"/>
        <w:rPr>
          <w:rFonts w:ascii="仿宋_GB2312" w:hAnsi="仿宋" w:eastAsia="仿宋_GB2312" w:cs="仿宋"/>
          <w:sz w:val="32"/>
          <w:szCs w:val="40"/>
          <w:highlight w:val="none"/>
        </w:rPr>
      </w:pPr>
      <w:r>
        <w:rPr>
          <w:rFonts w:hint="eastAsia" w:ascii="仿宋_GB2312" w:hAnsi="仿宋" w:eastAsia="仿宋_GB2312" w:cs="仿宋"/>
          <w:sz w:val="32"/>
          <w:szCs w:val="40"/>
          <w:highlight w:val="none"/>
        </w:rPr>
        <w:t>1.部门职责</w:t>
      </w:r>
    </w:p>
    <w:p>
      <w:pPr>
        <w:widowControl w:val="0"/>
        <w:wordWrap/>
        <w:adjustRightInd w:val="0"/>
        <w:snapToGrid w:val="0"/>
        <w:spacing w:line="360" w:lineRule="auto"/>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贯彻落实党中央、国务院和市委、市政府关于老干部工作的方针、政策；向市委、市政府报告全市老干部工作情况，提出意见建议；协助市委、市政府制定、完善本市老干部工作的政策、规定。</w:t>
      </w:r>
    </w:p>
    <w:p>
      <w:pPr>
        <w:widowControl w:val="0"/>
        <w:wordWrap/>
        <w:adjustRightInd w:val="0"/>
        <w:snapToGrid w:val="0"/>
        <w:spacing w:line="360" w:lineRule="auto"/>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rPr>
        <w:t>（</w:t>
      </w:r>
      <w:r>
        <w:rPr>
          <w:rFonts w:hint="default"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rPr>
        <w:t>）</w:t>
      </w:r>
      <w:r>
        <w:rPr>
          <w:rFonts w:hint="eastAsia" w:ascii="仿宋_GB2312" w:hAnsi="仿宋_GB2312" w:eastAsia="仿宋_GB2312" w:cs="仿宋_GB2312"/>
          <w:sz w:val="32"/>
          <w:szCs w:val="32"/>
          <w:highlight w:val="none"/>
          <w:lang w:val="en-US" w:eastAsia="zh-CN"/>
        </w:rPr>
        <w:t>指导全市各单位落实老干部工作方针、政策，对具体执行情况进行督促检查。</w:t>
      </w:r>
    </w:p>
    <w:p>
      <w:pPr>
        <w:widowControl w:val="0"/>
        <w:wordWrap/>
        <w:adjustRightInd w:val="0"/>
        <w:snapToGrid w:val="0"/>
        <w:spacing w:line="360" w:lineRule="auto"/>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rPr>
        <w:t>（</w:t>
      </w:r>
      <w:r>
        <w:rPr>
          <w:rFonts w:hint="default"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rPr>
        <w:t>）</w:t>
      </w:r>
      <w:r>
        <w:rPr>
          <w:rFonts w:hint="eastAsia" w:ascii="仿宋_GB2312" w:hAnsi="仿宋_GB2312" w:eastAsia="仿宋_GB2312" w:cs="仿宋_GB2312"/>
          <w:sz w:val="32"/>
          <w:szCs w:val="32"/>
          <w:highlight w:val="none"/>
          <w:lang w:val="en-US" w:eastAsia="zh-CN"/>
        </w:rPr>
        <w:t>调查研究落实老干部政治待遇和生活待遇工作中的问题，协调有关部门提出解决办法。</w:t>
      </w:r>
    </w:p>
    <w:p>
      <w:pPr>
        <w:widowControl w:val="0"/>
        <w:wordWrap/>
        <w:adjustRightInd w:val="0"/>
        <w:snapToGrid w:val="0"/>
        <w:spacing w:line="360" w:lineRule="auto"/>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rPr>
        <w:t>（</w:t>
      </w:r>
      <w:r>
        <w:rPr>
          <w:rFonts w:hint="default"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lang w:val="en-US"/>
        </w:rPr>
        <w:t>）</w:t>
      </w:r>
      <w:r>
        <w:rPr>
          <w:rFonts w:hint="eastAsia" w:ascii="仿宋_GB2312" w:hAnsi="仿宋_GB2312" w:eastAsia="仿宋_GB2312" w:cs="仿宋_GB2312"/>
          <w:sz w:val="32"/>
          <w:szCs w:val="32"/>
          <w:highlight w:val="none"/>
          <w:lang w:val="en-US" w:eastAsia="zh-CN"/>
        </w:rPr>
        <w:t>指导老干部党支部建设和老干部思想政治工作。</w:t>
      </w:r>
    </w:p>
    <w:p>
      <w:pPr>
        <w:widowControl w:val="0"/>
        <w:wordWrap/>
        <w:adjustRightInd w:val="0"/>
        <w:snapToGrid w:val="0"/>
        <w:spacing w:line="360" w:lineRule="auto"/>
        <w:ind w:firstLine="640"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rPr>
        <w:t>（</w:t>
      </w:r>
      <w:r>
        <w:rPr>
          <w:rFonts w:hint="default"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lang w:val="en-US"/>
        </w:rPr>
        <w:t>）</w:t>
      </w:r>
      <w:r>
        <w:rPr>
          <w:rFonts w:hint="eastAsia" w:ascii="仿宋_GB2312" w:hAnsi="仿宋_GB2312" w:eastAsia="仿宋_GB2312" w:cs="仿宋_GB2312"/>
          <w:sz w:val="32"/>
          <w:szCs w:val="32"/>
          <w:highlight w:val="none"/>
          <w:lang w:val="en-US" w:eastAsia="zh-CN"/>
        </w:rPr>
        <w:t>宣传老干部的历史功绩、现实作用和先进事迹，宣传老干部工作的重要意义；引导老干部在新形势下发挥作用；总结老干部工作经验。编印《北京老干部》刊物。</w:t>
      </w:r>
    </w:p>
    <w:p>
      <w:pPr>
        <w:widowControl w:val="0"/>
        <w:wordWrap/>
        <w:adjustRightInd w:val="0"/>
        <w:snapToGrid w:val="0"/>
        <w:spacing w:line="360" w:lineRule="auto"/>
        <w:ind w:firstLine="640"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rPr>
        <w:t>（</w:t>
      </w:r>
      <w:r>
        <w:rPr>
          <w:rFonts w:hint="default"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lang w:val="en-US"/>
        </w:rPr>
        <w:t>）</w:t>
      </w:r>
      <w:r>
        <w:rPr>
          <w:rFonts w:hint="eastAsia" w:ascii="仿宋_GB2312" w:hAnsi="仿宋_GB2312" w:eastAsia="仿宋_GB2312" w:cs="仿宋_GB2312"/>
          <w:sz w:val="32"/>
          <w:szCs w:val="32"/>
          <w:highlight w:val="none"/>
          <w:lang w:val="en-US" w:eastAsia="zh-CN"/>
        </w:rPr>
        <w:t>指导各级老干部活动中心（站、室）建设；指导老干部开展科学健康的文化健身活动。</w:t>
      </w:r>
    </w:p>
    <w:p>
      <w:pPr>
        <w:widowControl w:val="0"/>
        <w:wordWrap/>
        <w:adjustRightInd w:val="0"/>
        <w:snapToGrid w:val="0"/>
        <w:spacing w:line="360" w:lineRule="auto"/>
        <w:ind w:firstLine="640"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rPr>
        <w:t>（</w:t>
      </w:r>
      <w:r>
        <w:rPr>
          <w:rFonts w:hint="default" w:ascii="仿宋_GB2312" w:hAnsi="仿宋_GB2312" w:eastAsia="仿宋_GB2312" w:cs="仿宋_GB2312"/>
          <w:sz w:val="32"/>
          <w:szCs w:val="32"/>
          <w:highlight w:val="none"/>
        </w:rPr>
        <w:t>7</w:t>
      </w:r>
      <w:r>
        <w:rPr>
          <w:rFonts w:hint="eastAsia" w:ascii="仿宋_GB2312" w:hAnsi="仿宋_GB2312" w:eastAsia="仿宋_GB2312" w:cs="仿宋_GB2312"/>
          <w:sz w:val="32"/>
          <w:szCs w:val="32"/>
          <w:highlight w:val="none"/>
          <w:lang w:val="en-US"/>
        </w:rPr>
        <w:t>）</w:t>
      </w:r>
      <w:r>
        <w:rPr>
          <w:rFonts w:hint="eastAsia" w:ascii="仿宋_GB2312" w:hAnsi="仿宋_GB2312" w:eastAsia="仿宋_GB2312" w:cs="仿宋_GB2312"/>
          <w:sz w:val="32"/>
          <w:szCs w:val="32"/>
          <w:highlight w:val="none"/>
          <w:lang w:val="en-US" w:eastAsia="zh-CN"/>
        </w:rPr>
        <w:t>处理老干部来信来访；报告老干部工作信息。</w:t>
      </w:r>
    </w:p>
    <w:p>
      <w:pPr>
        <w:widowControl w:val="0"/>
        <w:wordWrap/>
        <w:adjustRightInd w:val="0"/>
        <w:snapToGrid w:val="0"/>
        <w:spacing w:line="360" w:lineRule="auto"/>
        <w:ind w:firstLine="640" w:firstLineChars="20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rPr>
        <w:t>（</w:t>
      </w:r>
      <w:r>
        <w:rPr>
          <w:rFonts w:hint="default" w:ascii="仿宋_GB2312" w:hAnsi="仿宋_GB2312" w:eastAsia="仿宋_GB2312" w:cs="仿宋_GB2312"/>
          <w:sz w:val="32"/>
          <w:szCs w:val="32"/>
          <w:highlight w:val="none"/>
        </w:rPr>
        <w:t>8</w:t>
      </w:r>
      <w:r>
        <w:rPr>
          <w:rFonts w:hint="eastAsia" w:ascii="仿宋_GB2312" w:hAnsi="仿宋_GB2312" w:eastAsia="仿宋_GB2312" w:cs="仿宋_GB2312"/>
          <w:sz w:val="32"/>
          <w:szCs w:val="32"/>
          <w:highlight w:val="none"/>
          <w:lang w:val="en-US"/>
        </w:rPr>
        <w:t>）</w:t>
      </w:r>
      <w:r>
        <w:rPr>
          <w:rFonts w:hint="eastAsia" w:ascii="仿宋_GB2312" w:hAnsi="仿宋_GB2312" w:eastAsia="仿宋_GB2312" w:cs="仿宋_GB2312"/>
          <w:sz w:val="32"/>
          <w:szCs w:val="32"/>
          <w:highlight w:val="none"/>
          <w:lang w:val="en-US" w:eastAsia="zh-CN"/>
        </w:rPr>
        <w:t>指导老干部工作部门，加强老干部工作队伍建设。</w:t>
      </w:r>
    </w:p>
    <w:p>
      <w:pPr>
        <w:pStyle w:val="17"/>
        <w:widowControl w:val="0"/>
        <w:shd w:val="clear" w:color="auto" w:fill="FFFFFF"/>
        <w:adjustRightInd w:val="0"/>
        <w:snapToGrid w:val="0"/>
        <w:spacing w:before="0" w:beforeAutospacing="0" w:after="0" w:afterAutospacing="0" w:line="360" w:lineRule="auto"/>
        <w:ind w:firstLine="640" w:firstLineChars="200"/>
        <w:jc w:val="both"/>
        <w:rPr>
          <w:rFonts w:ascii="仿宋_GB2312" w:hAnsi="仿宋" w:eastAsia="仿宋_GB2312" w:cs="仿宋"/>
          <w:kern w:val="2"/>
          <w:sz w:val="32"/>
          <w:szCs w:val="40"/>
          <w:highlight w:val="none"/>
        </w:rPr>
      </w:pPr>
      <w:r>
        <w:rPr>
          <w:rFonts w:hint="eastAsia" w:ascii="仿宋_GB2312" w:hAnsi="仿宋" w:eastAsia="仿宋_GB2312" w:cs="仿宋"/>
          <w:kern w:val="2"/>
          <w:sz w:val="32"/>
          <w:szCs w:val="40"/>
          <w:highlight w:val="none"/>
        </w:rPr>
        <w:t>2.202</w:t>
      </w:r>
      <w:r>
        <w:rPr>
          <w:rFonts w:hint="eastAsia" w:ascii="仿宋_GB2312" w:hAnsi="仿宋" w:eastAsia="仿宋_GB2312" w:cs="仿宋"/>
          <w:kern w:val="2"/>
          <w:sz w:val="32"/>
          <w:szCs w:val="40"/>
          <w:highlight w:val="none"/>
          <w:lang w:val="en-US" w:eastAsia="zh-CN"/>
        </w:rPr>
        <w:t>3</w:t>
      </w:r>
      <w:r>
        <w:rPr>
          <w:rFonts w:hint="eastAsia" w:ascii="仿宋_GB2312" w:hAnsi="仿宋" w:eastAsia="仿宋_GB2312" w:cs="仿宋"/>
          <w:kern w:val="2"/>
          <w:sz w:val="32"/>
          <w:szCs w:val="40"/>
          <w:highlight w:val="none"/>
        </w:rPr>
        <w:t>年重点工作任务</w:t>
      </w:r>
    </w:p>
    <w:p>
      <w:pPr>
        <w:widowControl w:val="0"/>
        <w:numPr>
          <w:ilvl w:val="0"/>
          <w:numId w:val="0"/>
        </w:numPr>
        <w:wordWrap/>
        <w:adjustRightInd w:val="0"/>
        <w:snapToGrid w:val="0"/>
        <w:spacing w:line="360" w:lineRule="auto"/>
        <w:ind w:left="0" w:leftChars="0" w:right="0" w:firstLine="640"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2023年，我局年度重点任务目标有：</w:t>
      </w:r>
      <w:r>
        <w:rPr>
          <w:rFonts w:hint="default" w:ascii="仿宋_GB2312" w:hAnsi="仿宋_GB2312" w:eastAsia="仿宋_GB2312" w:cs="仿宋_GB2312"/>
          <w:sz w:val="32"/>
          <w:szCs w:val="32"/>
          <w:highlight w:val="none"/>
          <w:lang w:val="en-US" w:eastAsia="zh-CN"/>
        </w:rPr>
        <w:t>一是牢牢把握政治统领，在凝心铸魂上下功夫，推动理论武装入脑入心。聚焦思想政治引领，分级联动、同向发力，引导离退休干部从政治上学、从政治上悟，自觉践行习近平新时代中国特色社会主义思想。抓实理论轮训筑基石。二是着力强化组织功能，在固本培元上求突破，促进党建工作走深走实。坚决贯彻新时代党的组织路线，以“六好”离退休干部党支部示范创建为抓手推动党建工作提质增效，更好地把广大老同志团结凝聚在党组织周围。聚焦示范创建强引领。三是充分挖掘优势特长，在搭建平台上出实招，引导作用发挥同频同向。紧紧围绕助力中心工作和服务基层发展，拓展领域空间，搭建平台载体，让老同志各显其能、各展其长，为新时代首都发展增添正能量。四是不断深化关心关怀，在融合发展上探新路，力求服务保障精细精准。坚持用心用情、精准服务，真正把利老便老、优老惠老的政策措施落实到位，更好满足老同志对美好生活的新期待。提升精细化管理水平。五是始终注重蓄势赋能，在支持保障上提质效，服务创新实践出新出彩。持之以恒夯基础、强根基，不断创新思路、优化举措、提升效能，为做好新时代老干部工作提供坚强保障。突出升级再造加大阵地建设“力度”。</w:t>
      </w:r>
    </w:p>
    <w:p>
      <w:pPr>
        <w:pStyle w:val="4"/>
        <w:adjustRightInd w:val="0"/>
        <w:snapToGrid w:val="0"/>
        <w:spacing w:before="0" w:after="0" w:line="360" w:lineRule="auto"/>
        <w:ind w:firstLine="640" w:firstLineChars="200"/>
        <w:rPr>
          <w:rFonts w:ascii="楷体" w:hAnsi="楷体" w:eastAsia="楷体"/>
          <w:b w:val="0"/>
          <w:bCs w:val="0"/>
          <w:highlight w:val="none"/>
        </w:rPr>
      </w:pPr>
      <w:bookmarkStart w:id="2" w:name="_Toc10780"/>
      <w:r>
        <w:rPr>
          <w:rFonts w:hint="eastAsia" w:ascii="楷体" w:hAnsi="楷体" w:eastAsia="楷体"/>
          <w:b w:val="0"/>
          <w:bCs w:val="0"/>
          <w:highlight w:val="none"/>
        </w:rPr>
        <w:t>（二）部门整体绩效目标设立情况</w:t>
      </w:r>
      <w:bookmarkEnd w:id="2"/>
    </w:p>
    <w:p>
      <w:pPr>
        <w:adjustRightInd w:val="0"/>
        <w:snapToGrid w:val="0"/>
        <w:spacing w:line="360" w:lineRule="auto"/>
        <w:ind w:firstLine="640" w:firstLineChars="200"/>
        <w:rPr>
          <w:rFonts w:hint="eastAsia" w:ascii="仿宋_GB2312" w:hAnsi="仿宋" w:eastAsia="仿宋_GB2312" w:cs="Times New Roman"/>
          <w:sz w:val="32"/>
          <w:szCs w:val="32"/>
          <w:highlight w:val="none"/>
          <w:lang w:eastAsia="zh-CN"/>
        </w:rPr>
      </w:pPr>
      <w:r>
        <w:rPr>
          <w:rFonts w:hint="eastAsia" w:ascii="仿宋_GB2312" w:hAnsi="仿宋" w:eastAsia="仿宋_GB2312" w:cs="Times New Roman"/>
          <w:sz w:val="32"/>
          <w:szCs w:val="32"/>
          <w:highlight w:val="none"/>
          <w:lang w:eastAsia="zh-CN"/>
        </w:rPr>
        <w:t>我局结合部门职责、202</w:t>
      </w:r>
      <w:r>
        <w:rPr>
          <w:rFonts w:hint="eastAsia" w:ascii="仿宋_GB2312" w:hAnsi="仿宋" w:eastAsia="仿宋_GB2312" w:cs="Times New Roman"/>
          <w:sz w:val="32"/>
          <w:szCs w:val="32"/>
          <w:highlight w:val="none"/>
          <w:lang w:val="en-US" w:eastAsia="zh-CN"/>
        </w:rPr>
        <w:t>3</w:t>
      </w:r>
      <w:r>
        <w:rPr>
          <w:rFonts w:hint="eastAsia" w:ascii="仿宋_GB2312" w:hAnsi="仿宋" w:eastAsia="仿宋_GB2312" w:cs="Times New Roman"/>
          <w:sz w:val="32"/>
          <w:szCs w:val="32"/>
          <w:highlight w:val="none"/>
          <w:lang w:eastAsia="zh-CN"/>
        </w:rPr>
        <w:t>年重点工作任务及财政资金分配使用计划，制定了《中共北京市委老干部局202</w:t>
      </w:r>
      <w:r>
        <w:rPr>
          <w:rFonts w:hint="eastAsia" w:ascii="仿宋_GB2312" w:hAnsi="仿宋" w:eastAsia="仿宋_GB2312" w:cs="Times New Roman"/>
          <w:sz w:val="32"/>
          <w:szCs w:val="32"/>
          <w:highlight w:val="none"/>
          <w:lang w:val="en-US" w:eastAsia="zh-CN"/>
        </w:rPr>
        <w:t>3</w:t>
      </w:r>
      <w:r>
        <w:rPr>
          <w:rFonts w:hint="eastAsia" w:ascii="仿宋_GB2312" w:hAnsi="仿宋" w:eastAsia="仿宋_GB2312" w:cs="Times New Roman"/>
          <w:sz w:val="32"/>
          <w:szCs w:val="32"/>
          <w:highlight w:val="none"/>
          <w:lang w:eastAsia="zh-CN"/>
        </w:rPr>
        <w:t>年部门整体支出绩效目标申报表》，明确了部门总体绩效目标如下：</w:t>
      </w:r>
    </w:p>
    <w:p>
      <w:pPr>
        <w:widowControl w:val="0"/>
        <w:numPr>
          <w:ilvl w:val="0"/>
          <w:numId w:val="0"/>
        </w:numPr>
        <w:wordWrap/>
        <w:adjustRightInd w:val="0"/>
        <w:snapToGrid w:val="0"/>
        <w:spacing w:line="360" w:lineRule="auto"/>
        <w:ind w:firstLine="640" w:firstLineChars="200"/>
        <w:jc w:val="both"/>
        <w:textAlignment w:val="auto"/>
        <w:rPr>
          <w:rFonts w:hint="eastAsia"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lang w:val="en-US" w:eastAsia="zh-CN"/>
        </w:rPr>
        <w:t xml:space="preserve">部门总体目标：以学习贯彻党的二十大精神为主线，深入贯彻市委、市政府关于加强离退休老同志服务管理的有关规定要求，执行好《中共北京市委老干部工作领导小组会议》关于给老同志办实事的有关要求，认真落实中组部《关于加强新时代离退休干部党的建设工作的意见》以及北京市《实施意见》，强化《关于加强新时代关心下一工作委员会工作的实施意见》实施，加强对离退休干部党员的教育引导，以培训班、座谈会、报告会和主题活动等方式，进一步推动广大老同志增强“四个意识”、坚定“四个自信”、做到“两个维护”；进一步落实好离退休干部的生活待遇、政治待遇，维护改革发展稳定的大局；不断加强离退休干部阵地建设、党组织建设，推进离退休干部党的建设标准化规范化，提升组织力，引导离退休干部党员为推动首都各项事业和老干部工作高质量发展作出新的贡献。通过关心下一代工作，积极发挥“五老”的资源优势，推动新时代北京关心下一代工作高质量发展，帮助青少年汲取精神营养，培育美好心灵，扣好“人生第一粒纽扣”。                                                                                                                                                                                </w:t>
      </w:r>
    </w:p>
    <w:p>
      <w:pPr>
        <w:adjustRightInd w:val="0"/>
        <w:snapToGrid w:val="0"/>
        <w:spacing w:line="360" w:lineRule="auto"/>
        <w:ind w:firstLine="640" w:firstLineChars="200"/>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根据总体目标并结合工作重点，我局设定了</w:t>
      </w:r>
      <w:r>
        <w:rPr>
          <w:rFonts w:hint="eastAsia" w:ascii="仿宋_GB2312" w:hAnsi="仿宋" w:eastAsia="仿宋_GB2312" w:cs="Times New Roman"/>
          <w:sz w:val="32"/>
          <w:szCs w:val="32"/>
          <w:highlight w:val="none"/>
          <w:lang w:val="en-US" w:eastAsia="zh-CN"/>
        </w:rPr>
        <w:t>49</w:t>
      </w:r>
      <w:r>
        <w:rPr>
          <w:rFonts w:hint="eastAsia" w:ascii="仿宋_GB2312" w:hAnsi="仿宋" w:eastAsia="仿宋_GB2312" w:cs="Times New Roman"/>
          <w:sz w:val="32"/>
          <w:szCs w:val="32"/>
          <w:highlight w:val="none"/>
        </w:rPr>
        <w:t>个绩效指标，</w:t>
      </w:r>
      <w:r>
        <w:rPr>
          <w:rFonts w:hint="eastAsia" w:ascii="仿宋_GB2312" w:hAnsi="仿宋" w:eastAsia="仿宋_GB2312" w:cs="Times New Roman"/>
          <w:sz w:val="32"/>
          <w:szCs w:val="32"/>
          <w:highlight w:val="none"/>
          <w:lang w:val="en-US" w:eastAsia="zh-CN"/>
        </w:rPr>
        <w:t>分别包括待遇管理及慰问帮扶方面、老干部工作方面、老干部活动和服务方面、后勤管理及综合事务方面、老干部（老年）教育方面、关心下一代工作方面等。</w:t>
      </w:r>
      <w:r>
        <w:rPr>
          <w:rFonts w:hint="eastAsia" w:ascii="仿宋_GB2312" w:hAnsi="仿宋" w:eastAsia="仿宋_GB2312" w:cs="Times New Roman"/>
          <w:sz w:val="32"/>
          <w:szCs w:val="32"/>
          <w:highlight w:val="none"/>
        </w:rPr>
        <w:t>指标设定与全局职能</w:t>
      </w:r>
      <w:r>
        <w:rPr>
          <w:rFonts w:hint="eastAsia" w:ascii="仿宋_GB2312" w:hAnsi="仿宋" w:eastAsia="仿宋_GB2312" w:cs="Times New Roman"/>
          <w:sz w:val="32"/>
          <w:szCs w:val="32"/>
          <w:highlight w:val="none"/>
          <w:lang w:val="en-US" w:eastAsia="zh-CN"/>
        </w:rPr>
        <w:t>及年度</w:t>
      </w:r>
      <w:r>
        <w:rPr>
          <w:rFonts w:hint="eastAsia" w:ascii="仿宋_GB2312" w:hAnsi="仿宋" w:eastAsia="仿宋_GB2312" w:cs="Times New Roman"/>
          <w:sz w:val="32"/>
          <w:szCs w:val="32"/>
          <w:highlight w:val="none"/>
        </w:rPr>
        <w:t>任务匹配，符合相关法律法规的要求及部门整体支出的客观实际，目标依据充分，具有一定的可操作性和可实现性。</w:t>
      </w:r>
    </w:p>
    <w:p>
      <w:pPr>
        <w:pStyle w:val="4"/>
        <w:adjustRightInd w:val="0"/>
        <w:snapToGrid w:val="0"/>
        <w:spacing w:before="0" w:after="0" w:line="360" w:lineRule="auto"/>
        <w:ind w:firstLine="640" w:firstLineChars="200"/>
        <w:rPr>
          <w:rFonts w:ascii="黑体" w:hAnsi="黑体" w:eastAsia="黑体"/>
          <w:b w:val="0"/>
          <w:bCs w:val="0"/>
          <w:highlight w:val="none"/>
        </w:rPr>
      </w:pPr>
      <w:bookmarkStart w:id="3" w:name="_Toc3011"/>
      <w:r>
        <w:rPr>
          <w:rFonts w:hint="eastAsia" w:ascii="黑体" w:hAnsi="黑体" w:eastAsia="黑体"/>
          <w:b w:val="0"/>
          <w:bCs w:val="0"/>
          <w:highlight w:val="none"/>
        </w:rPr>
        <w:t>二、当年预算执行情况</w:t>
      </w:r>
      <w:bookmarkEnd w:id="3"/>
    </w:p>
    <w:p>
      <w:pPr>
        <w:widowControl w:val="0"/>
        <w:wordWrap/>
        <w:adjustRightInd w:val="0"/>
        <w:snapToGrid w:val="0"/>
        <w:spacing w:line="360" w:lineRule="auto"/>
        <w:ind w:firstLine="640" w:firstLineChars="200"/>
        <w:textAlignment w:val="auto"/>
        <w:outlineLvl w:val="9"/>
        <w:rPr>
          <w:rFonts w:ascii="仿宋_GB2312" w:eastAsia="仿宋_GB2312"/>
          <w:sz w:val="32"/>
          <w:szCs w:val="32"/>
        </w:rPr>
      </w:pPr>
      <w:r>
        <w:rPr>
          <w:rFonts w:hint="eastAsia" w:ascii="仿宋_GB2312" w:hAnsi="仿宋" w:eastAsia="仿宋_GB2312" w:cs="Times New Roman"/>
          <w:sz w:val="32"/>
          <w:szCs w:val="32"/>
          <w:highlight w:val="none"/>
          <w:lang w:val="en-US" w:eastAsia="zh-CN"/>
        </w:rPr>
        <w:t xml:space="preserve">2023年全年预算数14,414.21万元，一般公共预算财政拨款收入13984.75万元，其他收入429.46万元。资金总体支出13,250.20万元，其中，基本支出7,117.89万元（其中：人员经费5,665.35万元，公用经费1,452.53万元），项目支出6,132.31万元，全口径预算执行率为91.92%。                   </w:t>
      </w:r>
      <w:r>
        <w:rPr>
          <w:rFonts w:ascii="Times New Roman" w:hAnsi="Times New Roman"/>
          <w:color w:val="000000"/>
          <w:kern w:val="0"/>
          <w:sz w:val="20"/>
          <w:szCs w:val="20"/>
        </w:rPr>
        <w:t xml:space="preserve">            </w:t>
      </w:r>
    </w:p>
    <w:p>
      <w:pPr>
        <w:pStyle w:val="4"/>
        <w:adjustRightInd w:val="0"/>
        <w:snapToGrid w:val="0"/>
        <w:spacing w:before="0" w:after="0" w:line="360" w:lineRule="auto"/>
        <w:ind w:firstLine="640" w:firstLineChars="200"/>
        <w:rPr>
          <w:rFonts w:ascii="黑体" w:hAnsi="黑体" w:eastAsia="黑体"/>
          <w:b w:val="0"/>
          <w:bCs w:val="0"/>
        </w:rPr>
      </w:pPr>
      <w:bookmarkStart w:id="4" w:name="_Toc22313"/>
      <w:r>
        <w:rPr>
          <w:rFonts w:hint="eastAsia" w:ascii="黑体" w:hAnsi="黑体" w:eastAsia="黑体"/>
          <w:b w:val="0"/>
          <w:bCs w:val="0"/>
        </w:rPr>
        <w:t>三、整体绩效目标实现情况</w:t>
      </w:r>
      <w:bookmarkEnd w:id="4"/>
      <w:r>
        <w:rPr>
          <w:rFonts w:ascii="黑体" w:hAnsi="黑体" w:eastAsia="黑体"/>
          <w:b w:val="0"/>
          <w:bCs w:val="0"/>
        </w:rPr>
        <w:tab/>
      </w:r>
    </w:p>
    <w:p>
      <w:pPr>
        <w:widowControl w:val="0"/>
        <w:wordWrap/>
        <w:adjustRightInd w:val="0"/>
        <w:snapToGrid w:val="0"/>
        <w:spacing w:line="360" w:lineRule="auto"/>
        <w:ind w:firstLine="640" w:firstLineChars="200"/>
        <w:textAlignment w:val="auto"/>
        <w:outlineLvl w:val="9"/>
        <w:rPr>
          <w:rFonts w:hint="eastAsia"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lang w:val="en-US" w:eastAsia="zh-CN"/>
        </w:rPr>
        <w:t>2023年我局按照部门职责，确定了年度重点工作任务，细化任务目标，根据年度重点工作任务安排项目预算，并于2024年4-5月按照《北京市财政局关于开展2024年预算绩效管理相关工作的函》要求对2023年度部门项目支出实施绩效自评，评价项目49个，其中，开展部门绩效评价项目1个，评价得分在80（含）-90分的1个。单位自评项目48个（不含部门绩效评价项目），评价得分在90（含）-100分的47个、评价得分在80（含）-90分的1个、评价得分在60（含）-80分的0个、评价得分在60以下的0个。</w:t>
      </w:r>
    </w:p>
    <w:p>
      <w:pPr>
        <w:pStyle w:val="4"/>
        <w:adjustRightInd w:val="0"/>
        <w:snapToGrid w:val="0"/>
        <w:spacing w:before="0" w:after="0" w:line="360" w:lineRule="auto"/>
        <w:ind w:firstLine="640" w:firstLineChars="200"/>
        <w:rPr>
          <w:rFonts w:ascii="楷体" w:hAnsi="楷体" w:eastAsia="楷体"/>
          <w:b w:val="0"/>
          <w:bCs w:val="0"/>
        </w:rPr>
      </w:pPr>
      <w:bookmarkStart w:id="5" w:name="_Toc26457"/>
      <w:r>
        <w:rPr>
          <w:rFonts w:hint="eastAsia" w:ascii="楷体" w:hAnsi="楷体" w:eastAsia="楷体"/>
          <w:b w:val="0"/>
          <w:bCs w:val="0"/>
        </w:rPr>
        <w:t>（一）产出完成情况分析</w:t>
      </w:r>
      <w:bookmarkEnd w:id="5"/>
    </w:p>
    <w:p>
      <w:pPr>
        <w:widowControl w:val="0"/>
        <w:wordWrap/>
        <w:adjustRightInd w:val="0"/>
        <w:snapToGrid w:val="0"/>
        <w:spacing w:line="360" w:lineRule="auto"/>
        <w:ind w:firstLine="640" w:firstLineChars="200"/>
        <w:textAlignment w:val="auto"/>
        <w:outlineLvl w:val="9"/>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202</w:t>
      </w:r>
      <w:r>
        <w:rPr>
          <w:rFonts w:hint="eastAsia" w:ascii="仿宋_GB2312" w:hAnsi="仿宋" w:eastAsia="仿宋_GB2312" w:cs="Times New Roman"/>
          <w:sz w:val="32"/>
          <w:szCs w:val="32"/>
          <w:highlight w:val="none"/>
          <w:lang w:val="en-US" w:eastAsia="zh-CN"/>
        </w:rPr>
        <w:t>3</w:t>
      </w:r>
      <w:r>
        <w:rPr>
          <w:rFonts w:hint="eastAsia" w:ascii="仿宋_GB2312" w:hAnsi="仿宋" w:eastAsia="仿宋_GB2312" w:cs="Times New Roman"/>
          <w:sz w:val="32"/>
          <w:szCs w:val="32"/>
          <w:highlight w:val="none"/>
        </w:rPr>
        <w:t>年我局按照部门职责，确定了年度重点工作任务，细化任务目标，并根据年度重点工作任务安排项目预算。全年按照任务目标的数量、质量、进度和成本要求完成了各项工作，具体情况如下：</w:t>
      </w:r>
    </w:p>
    <w:p>
      <w:pPr>
        <w:widowControl w:val="0"/>
        <w:wordWrap/>
        <w:adjustRightInd w:val="0"/>
        <w:snapToGrid w:val="0"/>
        <w:spacing w:line="360" w:lineRule="auto"/>
        <w:ind w:firstLine="640" w:firstLineChars="200"/>
        <w:textAlignment w:val="auto"/>
        <w:outlineLvl w:val="9"/>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1.聚焦</w:t>
      </w:r>
      <w:r>
        <w:rPr>
          <w:rFonts w:hint="eastAsia" w:ascii="仿宋_GB2312" w:hAnsi="仿宋" w:eastAsia="仿宋_GB2312" w:cs="Times New Roman"/>
          <w:sz w:val="32"/>
          <w:szCs w:val="32"/>
          <w:highlight w:val="none"/>
          <w:lang w:val="en-US" w:eastAsia="zh-CN"/>
        </w:rPr>
        <w:t>主题主线</w:t>
      </w:r>
      <w:r>
        <w:rPr>
          <w:rFonts w:hint="eastAsia" w:ascii="仿宋_GB2312" w:hAnsi="仿宋" w:eastAsia="仿宋_GB2312" w:cs="Times New Roman"/>
          <w:sz w:val="32"/>
          <w:szCs w:val="32"/>
          <w:highlight w:val="none"/>
        </w:rPr>
        <w:t>，</w:t>
      </w:r>
      <w:r>
        <w:rPr>
          <w:rFonts w:hint="eastAsia" w:ascii="仿宋_GB2312" w:hAnsi="仿宋" w:eastAsia="仿宋_GB2312" w:cs="Times New Roman"/>
          <w:sz w:val="32"/>
          <w:szCs w:val="32"/>
          <w:highlight w:val="none"/>
          <w:lang w:eastAsia="zh-CN"/>
        </w:rPr>
        <w:t>学习宣传贯彻党的二十大精神广泛深入</w:t>
      </w:r>
    </w:p>
    <w:p>
      <w:pPr>
        <w:widowControl w:val="0"/>
        <w:wordWrap/>
        <w:adjustRightInd w:val="0"/>
        <w:snapToGrid w:val="0"/>
        <w:spacing w:line="360" w:lineRule="auto"/>
        <w:ind w:firstLine="640" w:firstLineChars="200"/>
        <w:textAlignment w:val="auto"/>
        <w:outlineLvl w:val="9"/>
        <w:rPr>
          <w:rFonts w:hint="default" w:ascii="仿宋_GB2312" w:hAnsi="仿宋" w:eastAsia="仿宋_GB2312" w:cs="Times New Roman"/>
          <w:sz w:val="32"/>
          <w:szCs w:val="32"/>
          <w:highlight w:val="none"/>
        </w:rPr>
      </w:pPr>
      <w:r>
        <w:rPr>
          <w:rFonts w:hint="default" w:ascii="仿宋_GB2312" w:hAnsi="仿宋" w:eastAsia="仿宋_GB2312" w:cs="Times New Roman"/>
          <w:sz w:val="32"/>
          <w:szCs w:val="32"/>
          <w:highlight w:val="none"/>
        </w:rPr>
        <w:t>聚焦学习宣传贯彻党的二十大精神，面向</w:t>
      </w:r>
      <w:r>
        <w:rPr>
          <w:rFonts w:hint="default" w:ascii="仿宋_GB2312" w:hAnsi="仿宋" w:eastAsia="仿宋_GB2312" w:cs="Times New Roman"/>
          <w:sz w:val="32"/>
          <w:szCs w:val="32"/>
          <w:highlight w:val="none"/>
          <w:lang w:eastAsia="zh-CN"/>
        </w:rPr>
        <w:t>全市离退休干部</w:t>
      </w:r>
      <w:r>
        <w:rPr>
          <w:rFonts w:hint="default" w:ascii="仿宋_GB2312" w:hAnsi="仿宋" w:eastAsia="仿宋_GB2312" w:cs="Times New Roman"/>
          <w:sz w:val="32"/>
          <w:szCs w:val="32"/>
          <w:highlight w:val="none"/>
        </w:rPr>
        <w:t>丰富完善线上线下培训体系，分</w:t>
      </w:r>
      <w:r>
        <w:rPr>
          <w:rFonts w:hint="default" w:ascii="仿宋_GB2312" w:hAnsi="仿宋" w:eastAsia="仿宋_GB2312" w:cs="Times New Roman"/>
          <w:sz w:val="32"/>
          <w:szCs w:val="32"/>
          <w:highlight w:val="none"/>
          <w:lang w:eastAsia="zh-CN"/>
        </w:rPr>
        <w:t>层</w:t>
      </w:r>
      <w:r>
        <w:rPr>
          <w:rFonts w:hint="default" w:ascii="仿宋_GB2312" w:hAnsi="仿宋" w:eastAsia="仿宋_GB2312" w:cs="Times New Roman"/>
          <w:sz w:val="32"/>
          <w:szCs w:val="32"/>
          <w:highlight w:val="none"/>
        </w:rPr>
        <w:t>分类开展新时代党的创新理论轮训，举办省部级老同志专题读书班、全市离退休干部党支部书记示范培训班、市管退休干部理论学习班、全市“光荣在党50年”离退休干部党员研讨班等</w:t>
      </w:r>
      <w:r>
        <w:rPr>
          <w:rFonts w:hint="default" w:ascii="仿宋_GB2312" w:hAnsi="仿宋" w:eastAsia="仿宋_GB2312" w:cs="Times New Roman"/>
          <w:sz w:val="32"/>
          <w:szCs w:val="32"/>
          <w:highlight w:val="none"/>
          <w:lang w:eastAsia="zh-CN"/>
        </w:rPr>
        <w:t>市级培训</w:t>
      </w:r>
      <w:r>
        <w:rPr>
          <w:rFonts w:hint="default" w:ascii="仿宋_GB2312" w:hAnsi="仿宋" w:eastAsia="仿宋_GB2312" w:cs="Times New Roman"/>
          <w:sz w:val="32"/>
          <w:szCs w:val="32"/>
          <w:highlight w:val="none"/>
          <w:lang w:val="en"/>
        </w:rPr>
        <w:t>31</w:t>
      </w:r>
      <w:r>
        <w:rPr>
          <w:rFonts w:hint="default" w:ascii="仿宋_GB2312" w:hAnsi="仿宋" w:eastAsia="仿宋_GB2312" w:cs="Times New Roman"/>
          <w:sz w:val="32"/>
          <w:szCs w:val="32"/>
          <w:highlight w:val="none"/>
        </w:rPr>
        <w:t>期，各区各系统同步开展培训1300余期</w:t>
      </w:r>
      <w:r>
        <w:rPr>
          <w:rFonts w:hint="default" w:ascii="仿宋_GB2312" w:hAnsi="仿宋" w:eastAsia="仿宋_GB2312" w:cs="Times New Roman"/>
          <w:sz w:val="32"/>
          <w:szCs w:val="32"/>
          <w:highlight w:val="none"/>
          <w:lang w:eastAsia="zh-CN"/>
        </w:rPr>
        <w:t>，共</w:t>
      </w:r>
      <w:r>
        <w:rPr>
          <w:rFonts w:hint="default" w:ascii="仿宋_GB2312" w:hAnsi="仿宋" w:eastAsia="仿宋_GB2312" w:cs="Times New Roman"/>
          <w:sz w:val="32"/>
          <w:szCs w:val="32"/>
          <w:highlight w:val="none"/>
          <w:lang w:val="en" w:eastAsia="zh-CN"/>
        </w:rPr>
        <w:t>7</w:t>
      </w:r>
      <w:r>
        <w:rPr>
          <w:rFonts w:hint="default" w:ascii="仿宋_GB2312" w:hAnsi="仿宋" w:eastAsia="仿宋_GB2312" w:cs="Times New Roman"/>
          <w:sz w:val="32"/>
          <w:szCs w:val="32"/>
          <w:highlight w:val="none"/>
        </w:rPr>
        <w:t>.6万</w:t>
      </w:r>
      <w:r>
        <w:rPr>
          <w:rFonts w:hint="default" w:ascii="仿宋_GB2312" w:hAnsi="仿宋" w:eastAsia="仿宋_GB2312" w:cs="Times New Roman"/>
          <w:sz w:val="32"/>
          <w:szCs w:val="32"/>
          <w:highlight w:val="none"/>
          <w:lang w:eastAsia="zh-CN"/>
        </w:rPr>
        <w:t>余</w:t>
      </w:r>
      <w:r>
        <w:rPr>
          <w:rFonts w:hint="default" w:ascii="仿宋_GB2312" w:hAnsi="仿宋" w:eastAsia="仿宋_GB2312" w:cs="Times New Roman"/>
          <w:sz w:val="32"/>
          <w:szCs w:val="32"/>
          <w:highlight w:val="none"/>
        </w:rPr>
        <w:t>人参训，</w:t>
      </w:r>
      <w:r>
        <w:rPr>
          <w:rFonts w:hint="default" w:ascii="仿宋_GB2312" w:hAnsi="仿宋" w:eastAsia="仿宋_GB2312" w:cs="Times New Roman"/>
          <w:sz w:val="32"/>
          <w:szCs w:val="32"/>
          <w:highlight w:val="none"/>
          <w:lang w:eastAsia="zh-CN"/>
        </w:rPr>
        <w:t>引导老同志在深学细悟、真信笃行中坚定拥护“两个确立”、坚决做到“两个维护”</w:t>
      </w:r>
      <w:r>
        <w:rPr>
          <w:rFonts w:hint="default" w:ascii="仿宋_GB2312" w:hAnsi="仿宋" w:eastAsia="仿宋_GB2312" w:cs="Times New Roman"/>
          <w:sz w:val="32"/>
          <w:szCs w:val="32"/>
          <w:highlight w:val="none"/>
        </w:rPr>
        <w:t>。</w:t>
      </w:r>
      <w:r>
        <w:rPr>
          <w:rFonts w:hint="default" w:ascii="仿宋_GB2312" w:hAnsi="仿宋" w:eastAsia="仿宋_GB2312" w:cs="Times New Roman"/>
          <w:sz w:val="32"/>
          <w:szCs w:val="32"/>
          <w:highlight w:val="none"/>
          <w:lang w:eastAsia="zh-CN"/>
        </w:rPr>
        <w:t>开展主题教育增实效。</w:t>
      </w:r>
      <w:r>
        <w:rPr>
          <w:rFonts w:hint="default" w:ascii="仿宋_GB2312" w:hAnsi="仿宋" w:eastAsia="仿宋_GB2312" w:cs="Times New Roman"/>
          <w:sz w:val="32"/>
          <w:szCs w:val="32"/>
          <w:highlight w:val="none"/>
        </w:rPr>
        <w:t>把</w:t>
      </w:r>
      <w:r>
        <w:rPr>
          <w:rFonts w:hint="default" w:ascii="仿宋_GB2312" w:hAnsi="仿宋" w:eastAsia="仿宋_GB2312" w:cs="Times New Roman"/>
          <w:sz w:val="32"/>
          <w:szCs w:val="32"/>
          <w:highlight w:val="none"/>
          <w:lang w:eastAsia="zh-CN"/>
        </w:rPr>
        <w:t>组织离退休干部党员参加</w:t>
      </w:r>
      <w:r>
        <w:rPr>
          <w:rFonts w:hint="default" w:ascii="仿宋_GB2312" w:hAnsi="仿宋" w:eastAsia="仿宋_GB2312" w:cs="Times New Roman"/>
          <w:sz w:val="32"/>
          <w:szCs w:val="32"/>
          <w:highlight w:val="none"/>
        </w:rPr>
        <w:t>主题教育作为重大政治任务抓紧抓好，市委组织部、市委老干部局第一时间转发中组部通知</w:t>
      </w:r>
      <w:r>
        <w:rPr>
          <w:rFonts w:hint="default" w:ascii="仿宋_GB2312" w:hAnsi="仿宋" w:eastAsia="仿宋_GB2312" w:cs="Times New Roman"/>
          <w:sz w:val="32"/>
          <w:szCs w:val="32"/>
          <w:highlight w:val="none"/>
          <w:lang w:eastAsia="zh-CN"/>
        </w:rPr>
        <w:t>并</w:t>
      </w:r>
      <w:r>
        <w:rPr>
          <w:rFonts w:hint="default" w:ascii="仿宋_GB2312" w:hAnsi="仿宋" w:eastAsia="仿宋_GB2312" w:cs="Times New Roman"/>
          <w:sz w:val="32"/>
          <w:szCs w:val="32"/>
          <w:highlight w:val="none"/>
        </w:rPr>
        <w:t>作出具体安排，</w:t>
      </w:r>
      <w:r>
        <w:rPr>
          <w:rFonts w:hint="default" w:ascii="仿宋_GB2312" w:hAnsi="仿宋" w:eastAsia="仿宋_GB2312" w:cs="Times New Roman"/>
          <w:sz w:val="32"/>
          <w:szCs w:val="32"/>
          <w:highlight w:val="none"/>
          <w:lang w:eastAsia="zh-CN"/>
        </w:rPr>
        <w:t>结合</w:t>
      </w:r>
      <w:r>
        <w:rPr>
          <w:rFonts w:hint="default" w:ascii="仿宋_GB2312" w:hAnsi="仿宋" w:eastAsia="仿宋_GB2312" w:cs="Times New Roman"/>
          <w:sz w:val="32"/>
          <w:szCs w:val="32"/>
          <w:highlight w:val="none"/>
        </w:rPr>
        <w:t>召开离退休干部庆祝</w:t>
      </w:r>
      <w:r>
        <w:rPr>
          <w:rFonts w:hint="default" w:ascii="仿宋_GB2312" w:hAnsi="仿宋" w:eastAsia="仿宋_GB2312" w:cs="Times New Roman"/>
          <w:sz w:val="32"/>
          <w:szCs w:val="32"/>
          <w:highlight w:val="none"/>
          <w:lang w:eastAsia="zh-CN"/>
        </w:rPr>
        <w:t>建党</w:t>
      </w:r>
      <w:r>
        <w:rPr>
          <w:rFonts w:hint="default" w:ascii="仿宋_GB2312" w:hAnsi="仿宋" w:eastAsia="仿宋_GB2312" w:cs="Times New Roman"/>
          <w:sz w:val="32"/>
          <w:szCs w:val="32"/>
          <w:highlight w:val="none"/>
        </w:rPr>
        <w:t>102周年座谈会深入</w:t>
      </w:r>
      <w:r>
        <w:rPr>
          <w:rFonts w:hint="default" w:ascii="仿宋_GB2312" w:hAnsi="仿宋" w:eastAsia="仿宋_GB2312" w:cs="Times New Roman"/>
          <w:sz w:val="32"/>
          <w:szCs w:val="32"/>
          <w:highlight w:val="none"/>
          <w:lang w:eastAsia="zh-CN"/>
        </w:rPr>
        <w:t>组织</w:t>
      </w:r>
      <w:r>
        <w:rPr>
          <w:rFonts w:hint="default" w:ascii="仿宋_GB2312" w:hAnsi="仿宋" w:eastAsia="仿宋_GB2312" w:cs="Times New Roman"/>
          <w:sz w:val="32"/>
          <w:szCs w:val="32"/>
          <w:highlight w:val="none"/>
        </w:rPr>
        <w:t>发动，</w:t>
      </w:r>
      <w:r>
        <w:rPr>
          <w:rFonts w:hint="default" w:ascii="仿宋_GB2312" w:hAnsi="仿宋" w:eastAsia="仿宋_GB2312" w:cs="Times New Roman"/>
          <w:sz w:val="32"/>
          <w:szCs w:val="32"/>
          <w:highlight w:val="none"/>
          <w:lang w:eastAsia="zh-CN"/>
        </w:rPr>
        <w:t>各单位</w:t>
      </w:r>
      <w:r>
        <w:rPr>
          <w:rFonts w:hint="default" w:ascii="仿宋_GB2312" w:hAnsi="仿宋" w:eastAsia="仿宋_GB2312" w:cs="Times New Roman"/>
          <w:sz w:val="32"/>
          <w:szCs w:val="32"/>
          <w:highlight w:val="none"/>
        </w:rPr>
        <w:t>把这项工作纳入总体部署</w:t>
      </w:r>
      <w:r>
        <w:rPr>
          <w:rFonts w:hint="default" w:ascii="仿宋_GB2312" w:hAnsi="仿宋" w:eastAsia="仿宋_GB2312" w:cs="Times New Roman"/>
          <w:sz w:val="32"/>
          <w:szCs w:val="32"/>
          <w:highlight w:val="none"/>
          <w:lang w:eastAsia="zh-CN"/>
        </w:rPr>
        <w:t>统筹推动，确保学习教育有力有序</w:t>
      </w:r>
      <w:r>
        <w:rPr>
          <w:rFonts w:hint="default" w:ascii="仿宋_GB2312" w:hAnsi="仿宋" w:eastAsia="仿宋_GB2312" w:cs="Times New Roman"/>
          <w:sz w:val="32"/>
          <w:szCs w:val="32"/>
          <w:highlight w:val="none"/>
        </w:rPr>
        <w:t>。创新打造“银发书香·真理味道”特色学习交流平台，</w:t>
      </w:r>
      <w:r>
        <w:rPr>
          <w:rFonts w:hint="default" w:ascii="仿宋_GB2312" w:hAnsi="仿宋" w:eastAsia="仿宋_GB2312" w:cs="Times New Roman"/>
          <w:sz w:val="32"/>
          <w:szCs w:val="32"/>
          <w:highlight w:val="none"/>
          <w:lang w:eastAsia="zh-CN"/>
        </w:rPr>
        <w:t>精选主题</w:t>
      </w:r>
      <w:r>
        <w:rPr>
          <w:rFonts w:hint="default" w:ascii="仿宋_GB2312" w:hAnsi="仿宋" w:eastAsia="仿宋_GB2312" w:cs="Times New Roman"/>
          <w:sz w:val="32"/>
          <w:szCs w:val="32"/>
          <w:highlight w:val="none"/>
        </w:rPr>
        <w:t>在香山革命纪念馆、新华书店（总店）城市书房</w:t>
      </w:r>
      <w:r>
        <w:rPr>
          <w:rFonts w:hint="default" w:ascii="仿宋_GB2312" w:hAnsi="仿宋" w:eastAsia="仿宋_GB2312" w:cs="Times New Roman"/>
          <w:sz w:val="32"/>
          <w:szCs w:val="32"/>
          <w:highlight w:val="none"/>
          <w:lang w:eastAsia="zh-CN"/>
        </w:rPr>
        <w:t>等</w:t>
      </w:r>
      <w:r>
        <w:rPr>
          <w:rFonts w:hint="default" w:ascii="仿宋_GB2312" w:hAnsi="仿宋" w:eastAsia="仿宋_GB2312" w:cs="Times New Roman"/>
          <w:sz w:val="32"/>
          <w:szCs w:val="32"/>
          <w:highlight w:val="none"/>
        </w:rPr>
        <w:t>红色基地和阅读空间举办读书活动，全市累计开展“书香+”系列活动</w:t>
      </w:r>
      <w:r>
        <w:rPr>
          <w:rFonts w:hint="default" w:ascii="仿宋_GB2312" w:hAnsi="仿宋" w:eastAsia="仿宋_GB2312" w:cs="Times New Roman"/>
          <w:sz w:val="32"/>
          <w:szCs w:val="32"/>
          <w:highlight w:val="none"/>
          <w:lang w:val="en-US" w:eastAsia="zh-CN"/>
        </w:rPr>
        <w:t>400余</w:t>
      </w:r>
      <w:r>
        <w:rPr>
          <w:rFonts w:hint="default" w:ascii="仿宋_GB2312" w:hAnsi="仿宋" w:eastAsia="仿宋_GB2312" w:cs="Times New Roman"/>
          <w:sz w:val="32"/>
          <w:szCs w:val="32"/>
          <w:highlight w:val="none"/>
        </w:rPr>
        <w:t>场，参与人数达</w:t>
      </w:r>
      <w:r>
        <w:rPr>
          <w:rFonts w:hint="default" w:ascii="仿宋_GB2312" w:hAnsi="仿宋" w:eastAsia="仿宋_GB2312" w:cs="Times New Roman"/>
          <w:sz w:val="32"/>
          <w:szCs w:val="32"/>
          <w:highlight w:val="none"/>
          <w:lang w:val="en-US" w:eastAsia="zh-CN"/>
        </w:rPr>
        <w:t>3</w:t>
      </w:r>
      <w:r>
        <w:rPr>
          <w:rFonts w:hint="default" w:ascii="仿宋_GB2312" w:hAnsi="仿宋" w:eastAsia="仿宋_GB2312" w:cs="Times New Roman"/>
          <w:sz w:val="32"/>
          <w:szCs w:val="32"/>
          <w:highlight w:val="none"/>
        </w:rPr>
        <w:t>万人</w:t>
      </w:r>
      <w:r>
        <w:rPr>
          <w:rFonts w:hint="default" w:ascii="仿宋_GB2312" w:hAnsi="仿宋" w:eastAsia="仿宋_GB2312" w:cs="Times New Roman"/>
          <w:sz w:val="32"/>
          <w:szCs w:val="32"/>
          <w:highlight w:val="none"/>
          <w:lang w:eastAsia="zh-CN"/>
        </w:rPr>
        <w:t>，</w:t>
      </w:r>
      <w:r>
        <w:rPr>
          <w:rFonts w:hint="default" w:ascii="仿宋_GB2312" w:hAnsi="仿宋" w:eastAsia="仿宋_GB2312" w:cs="Times New Roman"/>
          <w:sz w:val="32"/>
          <w:szCs w:val="32"/>
          <w:highlight w:val="none"/>
        </w:rPr>
        <w:t>营造了“学理论、读好书、求真理、强党性”的良好氛围</w:t>
      </w:r>
      <w:r>
        <w:rPr>
          <w:rFonts w:hint="default" w:ascii="仿宋_GB2312" w:hAnsi="仿宋" w:eastAsia="仿宋_GB2312" w:cs="Times New Roman"/>
          <w:sz w:val="32"/>
          <w:szCs w:val="32"/>
          <w:highlight w:val="none"/>
          <w:lang w:eastAsia="zh-CN"/>
        </w:rPr>
        <w:t>，</w:t>
      </w:r>
      <w:r>
        <w:rPr>
          <w:rFonts w:hint="default" w:ascii="仿宋_GB2312" w:hAnsi="仿宋" w:eastAsia="仿宋_GB2312" w:cs="Times New Roman"/>
          <w:sz w:val="32"/>
          <w:szCs w:val="32"/>
          <w:highlight w:val="none"/>
        </w:rPr>
        <w:t>得到中组部的充分肯定。</w:t>
      </w:r>
      <w:r>
        <w:rPr>
          <w:rFonts w:hint="default" w:ascii="仿宋_GB2312" w:hAnsi="仿宋" w:eastAsia="仿宋_GB2312" w:cs="Times New Roman"/>
          <w:sz w:val="32"/>
          <w:szCs w:val="32"/>
          <w:highlight w:val="none"/>
          <w:lang w:eastAsia="zh-CN"/>
        </w:rPr>
        <w:t>创新形式载体添活力。</w:t>
      </w:r>
      <w:r>
        <w:rPr>
          <w:rFonts w:hint="default" w:ascii="仿宋_GB2312" w:hAnsi="仿宋" w:eastAsia="仿宋_GB2312" w:cs="Times New Roman"/>
          <w:sz w:val="32"/>
          <w:szCs w:val="32"/>
          <w:highlight w:val="none"/>
        </w:rPr>
        <w:t>整合市属高校、市委党校和组工系统教育资源建立北京市离退休干部网上课堂，精心筹备以“精神如炬”为主题的中国共产党人精神谱系主题展览，广泛</w:t>
      </w:r>
      <w:r>
        <w:rPr>
          <w:rFonts w:hint="default" w:ascii="仿宋_GB2312" w:hAnsi="仿宋" w:eastAsia="仿宋_GB2312" w:cs="Times New Roman"/>
          <w:sz w:val="32"/>
          <w:szCs w:val="32"/>
          <w:highlight w:val="none"/>
          <w:lang w:eastAsia="zh-CN"/>
        </w:rPr>
        <w:t>组织</w:t>
      </w:r>
      <w:r>
        <w:rPr>
          <w:rFonts w:hint="default" w:ascii="仿宋_GB2312" w:hAnsi="仿宋" w:eastAsia="仿宋_GB2312" w:cs="Times New Roman"/>
          <w:sz w:val="32"/>
          <w:szCs w:val="32"/>
          <w:highlight w:val="none"/>
        </w:rPr>
        <w:t>动员老同志关注“离退休干部工作”公众号</w:t>
      </w:r>
      <w:r>
        <w:rPr>
          <w:rFonts w:hint="default" w:ascii="仿宋_GB2312" w:hAnsi="仿宋" w:eastAsia="仿宋_GB2312" w:cs="Times New Roman"/>
          <w:sz w:val="32"/>
          <w:szCs w:val="32"/>
          <w:highlight w:val="none"/>
          <w:lang w:eastAsia="zh-CN"/>
        </w:rPr>
        <w:t>、</w:t>
      </w:r>
      <w:r>
        <w:rPr>
          <w:rFonts w:hint="default" w:ascii="仿宋_GB2312" w:hAnsi="仿宋" w:eastAsia="仿宋_GB2312" w:cs="Times New Roman"/>
          <w:sz w:val="32"/>
          <w:szCs w:val="32"/>
          <w:highlight w:val="none"/>
        </w:rPr>
        <w:t>收看</w:t>
      </w:r>
      <w:r>
        <w:rPr>
          <w:rFonts w:hint="default" w:ascii="仿宋_GB2312" w:hAnsi="仿宋" w:eastAsia="仿宋_GB2312" w:cs="Times New Roman"/>
          <w:sz w:val="32"/>
          <w:szCs w:val="32"/>
          <w:highlight w:val="none"/>
          <w:lang w:val="en"/>
        </w:rPr>
        <w:t>4</w:t>
      </w:r>
      <w:r>
        <w:rPr>
          <w:rFonts w:hint="default" w:ascii="仿宋_GB2312" w:hAnsi="仿宋" w:eastAsia="仿宋_GB2312" w:cs="Times New Roman"/>
          <w:sz w:val="32"/>
          <w:szCs w:val="32"/>
          <w:highlight w:val="none"/>
          <w:lang w:val="en" w:eastAsia="zh-CN"/>
        </w:rPr>
        <w:t>场</w:t>
      </w:r>
      <w:r>
        <w:rPr>
          <w:rFonts w:hint="default" w:ascii="仿宋_GB2312" w:hAnsi="仿宋" w:eastAsia="仿宋_GB2312" w:cs="Times New Roman"/>
          <w:sz w:val="32"/>
          <w:szCs w:val="32"/>
          <w:highlight w:val="none"/>
        </w:rPr>
        <w:t>全国离退休干部网上专题报告会，举办全国“两会”精神</w:t>
      </w:r>
      <w:r>
        <w:rPr>
          <w:rFonts w:hint="default" w:ascii="仿宋_GB2312" w:hAnsi="仿宋" w:eastAsia="仿宋_GB2312" w:cs="Times New Roman"/>
          <w:sz w:val="32"/>
          <w:szCs w:val="32"/>
          <w:highlight w:val="none"/>
          <w:lang w:eastAsia="zh-CN"/>
        </w:rPr>
        <w:t>、</w:t>
      </w:r>
      <w:r>
        <w:rPr>
          <w:rFonts w:hint="default" w:ascii="仿宋_GB2312" w:hAnsi="仿宋" w:eastAsia="仿宋_GB2312" w:cs="Times New Roman"/>
          <w:sz w:val="32"/>
          <w:szCs w:val="32"/>
          <w:highlight w:val="none"/>
        </w:rPr>
        <w:t>全面从严治党</w:t>
      </w:r>
      <w:r>
        <w:rPr>
          <w:rFonts w:hint="default" w:ascii="仿宋_GB2312" w:hAnsi="仿宋" w:eastAsia="仿宋_GB2312" w:cs="Times New Roman"/>
          <w:sz w:val="32"/>
          <w:szCs w:val="32"/>
          <w:highlight w:val="none"/>
          <w:lang w:eastAsia="zh-CN"/>
        </w:rPr>
        <w:t>、科技自立自强</w:t>
      </w:r>
      <w:r>
        <w:rPr>
          <w:rFonts w:hint="default" w:ascii="仿宋_GB2312" w:hAnsi="仿宋" w:eastAsia="仿宋_GB2312" w:cs="Times New Roman"/>
          <w:sz w:val="32"/>
          <w:szCs w:val="32"/>
          <w:highlight w:val="none"/>
        </w:rPr>
        <w:t>等专题</w:t>
      </w:r>
      <w:r>
        <w:rPr>
          <w:rFonts w:hint="default" w:ascii="仿宋_GB2312" w:hAnsi="仿宋" w:eastAsia="仿宋_GB2312" w:cs="Times New Roman"/>
          <w:sz w:val="32"/>
          <w:szCs w:val="32"/>
          <w:highlight w:val="none"/>
          <w:lang w:eastAsia="zh-CN"/>
        </w:rPr>
        <w:t>辅导报告</w:t>
      </w:r>
      <w:r>
        <w:rPr>
          <w:rFonts w:hint="default" w:ascii="仿宋_GB2312" w:hAnsi="仿宋" w:eastAsia="仿宋_GB2312" w:cs="Times New Roman"/>
          <w:sz w:val="32"/>
          <w:szCs w:val="32"/>
          <w:highlight w:val="none"/>
        </w:rPr>
        <w:t>，每月发放《离退休干部党支部学习参考》《大讲堂》等学习资料，</w:t>
      </w:r>
      <w:r>
        <w:rPr>
          <w:rFonts w:hint="default" w:ascii="仿宋_GB2312" w:hAnsi="仿宋" w:eastAsia="仿宋_GB2312" w:cs="Times New Roman"/>
          <w:sz w:val="32"/>
          <w:szCs w:val="32"/>
          <w:highlight w:val="none"/>
          <w:lang w:eastAsia="zh-CN"/>
        </w:rPr>
        <w:t>有效提升老同志政治学习的参与度</w:t>
      </w:r>
      <w:r>
        <w:rPr>
          <w:rFonts w:hint="default" w:ascii="仿宋_GB2312" w:hAnsi="仿宋" w:eastAsia="仿宋_GB2312" w:cs="Times New Roman"/>
          <w:sz w:val="32"/>
          <w:szCs w:val="32"/>
          <w:highlight w:val="none"/>
        </w:rPr>
        <w:t>。</w:t>
      </w:r>
    </w:p>
    <w:p>
      <w:pPr>
        <w:widowControl w:val="0"/>
        <w:wordWrap/>
        <w:adjustRightInd w:val="0"/>
        <w:snapToGrid w:val="0"/>
        <w:spacing w:line="360" w:lineRule="auto"/>
        <w:ind w:firstLine="640" w:firstLineChars="200"/>
        <w:textAlignment w:val="auto"/>
        <w:outlineLvl w:val="9"/>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2.突出政治引领，离退休干部党建工作全面加强</w:t>
      </w:r>
    </w:p>
    <w:p>
      <w:pPr>
        <w:widowControl w:val="0"/>
        <w:wordWrap/>
        <w:adjustRightInd w:val="0"/>
        <w:snapToGrid w:val="0"/>
        <w:spacing w:line="360" w:lineRule="auto"/>
        <w:ind w:firstLine="640" w:firstLineChars="200"/>
        <w:textAlignment w:val="auto"/>
        <w:outlineLvl w:val="9"/>
        <w:rPr>
          <w:rFonts w:hint="default" w:ascii="仿宋_GB2312" w:hAnsi="仿宋" w:eastAsia="仿宋_GB2312" w:cs="Times New Roman"/>
          <w:sz w:val="32"/>
          <w:szCs w:val="32"/>
          <w:highlight w:val="none"/>
          <w:lang w:eastAsia="zh-CN"/>
        </w:rPr>
      </w:pPr>
      <w:r>
        <w:rPr>
          <w:rFonts w:hint="default" w:ascii="仿宋_GB2312" w:hAnsi="仿宋" w:eastAsia="仿宋_GB2312" w:cs="Times New Roman"/>
          <w:sz w:val="32"/>
          <w:szCs w:val="32"/>
          <w:highlight w:val="none"/>
          <w:lang w:eastAsia="zh-CN"/>
        </w:rPr>
        <w:t>聚焦</w:t>
      </w:r>
      <w:r>
        <w:rPr>
          <w:rFonts w:hint="default" w:ascii="仿宋_GB2312" w:hAnsi="仿宋" w:eastAsia="仿宋_GB2312" w:cs="Times New Roman"/>
          <w:sz w:val="32"/>
          <w:szCs w:val="32"/>
          <w:highlight w:val="none"/>
        </w:rPr>
        <w:t>示范创建</w:t>
      </w:r>
      <w:r>
        <w:rPr>
          <w:rFonts w:hint="default" w:ascii="仿宋_GB2312" w:hAnsi="仿宋" w:eastAsia="仿宋_GB2312" w:cs="Times New Roman"/>
          <w:sz w:val="32"/>
          <w:szCs w:val="32"/>
          <w:highlight w:val="none"/>
          <w:lang w:eastAsia="zh-CN"/>
        </w:rPr>
        <w:t>强引领。着眼建立标准化“评价体系”、打造规范化“模范样本”，市委组织部、市委老干部局联合印发通知，统筹推进“六好”离退休干部党支部示范创建。明确6大类38项标准要求，</w:t>
      </w:r>
      <w:r>
        <w:rPr>
          <w:rFonts w:hint="default" w:ascii="仿宋_GB2312" w:hAnsi="仿宋" w:eastAsia="仿宋_GB2312" w:cs="Times New Roman"/>
          <w:sz w:val="32"/>
          <w:szCs w:val="32"/>
          <w:highlight w:val="none"/>
          <w:lang w:val="en-US" w:eastAsia="zh-CN"/>
        </w:rPr>
        <w:t>通过召开专题部署会、举办培训班、</w:t>
      </w:r>
      <w:r>
        <w:rPr>
          <w:rFonts w:hint="default" w:ascii="仿宋_GB2312" w:hAnsi="仿宋" w:eastAsia="仿宋_GB2312" w:cs="Times New Roman"/>
          <w:sz w:val="32"/>
          <w:szCs w:val="32"/>
          <w:highlight w:val="none"/>
        </w:rPr>
        <w:t>编发指导手册、</w:t>
      </w:r>
      <w:r>
        <w:rPr>
          <w:rFonts w:hint="default" w:ascii="仿宋_GB2312" w:hAnsi="仿宋" w:eastAsia="仿宋_GB2312" w:cs="Times New Roman"/>
          <w:sz w:val="32"/>
          <w:szCs w:val="32"/>
          <w:highlight w:val="none"/>
          <w:lang w:val="en-US" w:eastAsia="zh-CN"/>
        </w:rPr>
        <w:t>录播辅导解读视频等方式推动落实，</w:t>
      </w:r>
      <w:r>
        <w:rPr>
          <w:rFonts w:hint="default" w:ascii="仿宋_GB2312" w:hAnsi="仿宋" w:eastAsia="仿宋_GB2312" w:cs="Times New Roman"/>
          <w:sz w:val="32"/>
          <w:szCs w:val="32"/>
          <w:highlight w:val="none"/>
          <w:lang w:eastAsia="zh-CN"/>
        </w:rPr>
        <w:t>确保干有方向、做有标尺、抓有办法，已重点培育党支部121个，示范带动全市离退休干部党组织全面进步、全面过硬。先后召开22场调研座谈会加强跟踪指导，深入了解部分区和系统111家单位进展情况，有针对性做好政策解读、问题纠偏、经验总结等工作，进一步激发示范创建的内生动力。优化组织管理促规范。按照利于活动、便于管理、注重实效的原则，科学合理设置离退休干部党组织，50人以下党支部占比由78%上升至86%，百人以上超大规模党支部占比由5.7%下降到2.9%，按时换届党支部比例保持在90%，进一步实现了党组织有形覆盖。严格日常教育管理，</w:t>
      </w:r>
      <w:r>
        <w:rPr>
          <w:rFonts w:hint="default" w:ascii="仿宋_GB2312" w:hAnsi="仿宋" w:eastAsia="仿宋_GB2312" w:cs="Times New Roman"/>
          <w:sz w:val="32"/>
          <w:szCs w:val="32"/>
          <w:highlight w:val="none"/>
          <w:lang w:val="en-US" w:eastAsia="zh-CN"/>
        </w:rPr>
        <w:t>严明党的政治纪律和政治规矩，</w:t>
      </w:r>
      <w:r>
        <w:rPr>
          <w:rFonts w:hint="default" w:ascii="仿宋_GB2312" w:hAnsi="仿宋" w:eastAsia="仿宋_GB2312" w:cs="Times New Roman"/>
          <w:sz w:val="32"/>
          <w:szCs w:val="32"/>
          <w:highlight w:val="none"/>
          <w:lang w:eastAsia="zh-CN"/>
        </w:rPr>
        <w:t>多措并举推动“三会一课”、组织生活会、民主评议党员等制度有效落实，</w:t>
      </w:r>
      <w:r>
        <w:rPr>
          <w:rFonts w:hint="default" w:ascii="仿宋_GB2312" w:hAnsi="仿宋" w:eastAsia="仿宋_GB2312" w:cs="Times New Roman"/>
          <w:sz w:val="32"/>
          <w:szCs w:val="32"/>
          <w:highlight w:val="none"/>
          <w:lang w:val="en-US" w:eastAsia="zh-CN"/>
        </w:rPr>
        <w:t>加强对国有企业退休干部社会化后服务管理、流动党员教育管理等问题的探索研究，</w:t>
      </w:r>
      <w:r>
        <w:rPr>
          <w:rFonts w:hint="default" w:ascii="仿宋_GB2312" w:hAnsi="仿宋" w:eastAsia="仿宋_GB2312" w:cs="Times New Roman"/>
          <w:sz w:val="32"/>
          <w:szCs w:val="32"/>
          <w:highlight w:val="none"/>
          <w:lang w:eastAsia="zh-CN"/>
        </w:rPr>
        <w:t>让党内关怀、动态把脉、日常提醒成为常态，党组织有效覆盖不断增强。市委组织部、市委老干部局、市人力社保局、市国资委联合印发《关于做好干部荣誉退休工作的通知》，进一步规范干部退休工作，</w:t>
      </w:r>
      <w:r>
        <w:rPr>
          <w:rFonts w:hint="default" w:ascii="仿宋_GB2312" w:hAnsi="仿宋" w:eastAsia="仿宋_GB2312" w:cs="Times New Roman"/>
          <w:sz w:val="32"/>
          <w:szCs w:val="32"/>
          <w:highlight w:val="none"/>
          <w:lang w:val="en-US" w:eastAsia="zh-CN"/>
        </w:rPr>
        <w:t>从开展退休谈话、举办荣退仪式、加强服务管理三个方面明确任务要求，</w:t>
      </w:r>
      <w:r>
        <w:rPr>
          <w:rFonts w:hint="default" w:ascii="仿宋_GB2312" w:hAnsi="仿宋" w:eastAsia="仿宋_GB2312" w:cs="Times New Roman"/>
          <w:sz w:val="32"/>
          <w:szCs w:val="32"/>
          <w:highlight w:val="none"/>
          <w:lang w:eastAsia="zh-CN"/>
        </w:rPr>
        <w:t>有力推进干部在职与退休管理服务顺利衔接。建强骨干队伍聚力量。坚持抓好“关键少数”，建好建强支部书记“头雁”、支部班子“雁群”和后备力量“雁阵”三支骨干队伍，逐步完善党建后备人才挖掘、储备、选育机制，结合指导支部换届优化班子年龄结构，80岁以下党支部书记占比已达到90%，不断扩大教育培训范围，强化日常工作指导，持续提升离退休干部党建骨干队伍履职能力，引领带动党建工作创新发展。</w:t>
      </w:r>
    </w:p>
    <w:p>
      <w:pPr>
        <w:widowControl w:val="0"/>
        <w:wordWrap/>
        <w:adjustRightInd w:val="0"/>
        <w:snapToGrid w:val="0"/>
        <w:spacing w:line="360" w:lineRule="auto"/>
        <w:ind w:firstLine="640" w:firstLineChars="200"/>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3.紧扣中心大局，离退休干部优势作用生动彰显</w:t>
      </w:r>
    </w:p>
    <w:p>
      <w:pPr>
        <w:widowControl w:val="0"/>
        <w:wordWrap/>
        <w:adjustRightInd w:val="0"/>
        <w:snapToGrid w:val="0"/>
        <w:spacing w:line="360" w:lineRule="auto"/>
        <w:ind w:firstLine="640" w:firstLineChars="200"/>
        <w:textAlignment w:val="auto"/>
        <w:outlineLvl w:val="9"/>
        <w:rPr>
          <w:rFonts w:hint="default" w:ascii="仿宋_GB2312" w:hAnsi="仿宋" w:eastAsia="仿宋_GB2312" w:cs="Times New Roman"/>
          <w:sz w:val="32"/>
          <w:szCs w:val="32"/>
          <w:highlight w:val="none"/>
          <w:lang w:eastAsia="zh-CN"/>
        </w:rPr>
      </w:pPr>
      <w:r>
        <w:rPr>
          <w:rFonts w:hint="default" w:ascii="仿宋_GB2312" w:hAnsi="仿宋" w:eastAsia="仿宋_GB2312" w:cs="Times New Roman"/>
          <w:sz w:val="32"/>
          <w:szCs w:val="32"/>
          <w:highlight w:val="none"/>
          <w:lang w:eastAsia="zh-CN"/>
        </w:rPr>
        <w:t>融入大局助力添彩。牢牢把握首都城市战略定位，聚焦加强“四个中心”功能建设、提高“四个服务”水平，深化“时代先锋·京彩有我”品牌，修订《北京市老党员先锋队章程》推动市、区两级先锋队建设，</w:t>
      </w:r>
      <w:r>
        <w:rPr>
          <w:rFonts w:hint="default" w:ascii="仿宋_GB2312" w:hAnsi="仿宋" w:eastAsia="仿宋_GB2312" w:cs="Times New Roman"/>
          <w:sz w:val="32"/>
          <w:szCs w:val="32"/>
          <w:highlight w:val="none"/>
          <w:lang w:val="en-US" w:eastAsia="zh-CN"/>
        </w:rPr>
        <w:t>全市形成了共2800支队伍、近7万名队员的特色品牌，</w:t>
      </w:r>
      <w:r>
        <w:rPr>
          <w:rFonts w:hint="default" w:ascii="仿宋_GB2312" w:hAnsi="仿宋" w:eastAsia="仿宋_GB2312" w:cs="Times New Roman"/>
          <w:sz w:val="32"/>
          <w:szCs w:val="32"/>
          <w:highlight w:val="none"/>
          <w:lang w:eastAsia="zh-CN"/>
        </w:rPr>
        <w:t>广泛带动老同志奉献余热、展现价值。深入挖掘老同志专业优势，推荐党建人才积极参与互联网企业、社会组织党建指导工作，组织老专家、老科技工作者广泛开展科普宣传、技术指导、人才培养等工作，建立乐龄京华艺术团、京华文脉讲师团定期举办讲座、展演等活动，引导老同志在服务基层党建、助力国际科技创新中心建设、推进全国文化中心建设等大事要事中献智出力。服务基层担当作为。持续深化“增添正能量·共筑中国梦”活动，在全市广泛开展“话传统、谈复兴、聚力量”专题调研、“学思践悟新思想、踔厉奋发新征程”主题宣讲等7项特色活动，引导老同志立足家庭、社区、社会发挥独特优势，积极传播党的声音、参与安保维稳、化解矛盾纠纷、传承良好家风，以点滴之力带动身边群众汇聚强大力量。组建市级离退休干部宣讲团，精心选拔20名宣讲员，深入机关、企业、高校、社区及“两新”组织中开展示范宣讲1</w:t>
      </w:r>
      <w:r>
        <w:rPr>
          <w:rFonts w:hint="default" w:ascii="仿宋_GB2312" w:hAnsi="仿宋" w:eastAsia="仿宋_GB2312" w:cs="Times New Roman"/>
          <w:sz w:val="32"/>
          <w:szCs w:val="32"/>
          <w:highlight w:val="none"/>
          <w:lang w:val="en-US" w:eastAsia="zh-CN"/>
        </w:rPr>
        <w:t>2</w:t>
      </w:r>
      <w:r>
        <w:rPr>
          <w:rFonts w:hint="default" w:ascii="仿宋_GB2312" w:hAnsi="仿宋" w:eastAsia="仿宋_GB2312" w:cs="Times New Roman"/>
          <w:sz w:val="32"/>
          <w:szCs w:val="32"/>
          <w:highlight w:val="none"/>
          <w:lang w:eastAsia="zh-CN"/>
        </w:rPr>
        <w:t>场，带动全市各级125个老干部宣讲团开展党的二十大精神宣讲近千场，受众达7.4万人，推动党的创新理论“飞入寻常百姓家”，彰显了良好的社会效应。传承基因培育新人。多领域开展具有首都特色的关爱行动，深化“首都关心下一代大讲堂”工作品牌，依托35所基地校开展“送课进校园”活动，建成“家校社共育咨询室”120个，挂牌 “全国关心下一代党史国史教育基地”9个，广泛开展“老少共学二十大</w:t>
      </w:r>
      <w:r>
        <w:rPr>
          <w:rFonts w:hint="default" w:ascii="仿宋_GB2312" w:hAnsi="仿宋" w:eastAsia="仿宋_GB2312" w:cs="Times New Roman"/>
          <w:sz w:val="32"/>
          <w:szCs w:val="32"/>
          <w:highlight w:val="none"/>
          <w:lang w:val="en-US" w:eastAsia="zh-CN"/>
        </w:rPr>
        <w:t xml:space="preserve"> </w:t>
      </w:r>
      <w:r>
        <w:rPr>
          <w:rFonts w:hint="default" w:ascii="仿宋_GB2312" w:hAnsi="仿宋" w:eastAsia="仿宋_GB2312" w:cs="Times New Roman"/>
          <w:sz w:val="32"/>
          <w:szCs w:val="32"/>
          <w:highlight w:val="none"/>
          <w:lang w:eastAsia="zh-CN"/>
        </w:rPr>
        <w:t>携手奋进新征程”主题教育、青少年党史学习月、法治宣传教育等各类活动</w:t>
      </w:r>
      <w:r>
        <w:rPr>
          <w:rFonts w:hint="default" w:ascii="仿宋_GB2312" w:hAnsi="仿宋" w:eastAsia="仿宋_GB2312" w:cs="Times New Roman"/>
          <w:sz w:val="32"/>
          <w:szCs w:val="32"/>
          <w:highlight w:val="none"/>
          <w:lang w:val="en-US" w:eastAsia="zh-CN"/>
        </w:rPr>
        <w:t>1600多场，累计覆盖青少年41万余人，</w:t>
      </w:r>
      <w:r>
        <w:rPr>
          <w:rFonts w:hint="default" w:ascii="仿宋_GB2312" w:hAnsi="仿宋" w:eastAsia="仿宋_GB2312" w:cs="Times New Roman"/>
          <w:sz w:val="32"/>
          <w:szCs w:val="32"/>
          <w:highlight w:val="none"/>
          <w:lang w:eastAsia="zh-CN"/>
        </w:rPr>
        <w:t>成功举办“我们爱诗词”第二届北京市小学生诗词大会，受到顾秀莲主任的批示肯定，关心下一代各项工作更加有声有色。强化各级关工委自身建设，实现基层关工组织街乡全覆盖，新建“五老”工作室105个，发展壮大“五老”队伍近</w:t>
      </w:r>
      <w:r>
        <w:rPr>
          <w:rFonts w:hint="default" w:ascii="仿宋_GB2312" w:hAnsi="仿宋" w:eastAsia="仿宋_GB2312" w:cs="Times New Roman"/>
          <w:sz w:val="32"/>
          <w:szCs w:val="32"/>
          <w:highlight w:val="none"/>
          <w:lang w:val="en-US" w:eastAsia="zh-CN"/>
        </w:rPr>
        <w:t>5</w:t>
      </w:r>
      <w:r>
        <w:rPr>
          <w:rFonts w:hint="default" w:ascii="仿宋_GB2312" w:hAnsi="仿宋" w:eastAsia="仿宋_GB2312" w:cs="Times New Roman"/>
          <w:sz w:val="32"/>
          <w:szCs w:val="32"/>
          <w:highlight w:val="none"/>
          <w:lang w:eastAsia="zh-CN"/>
        </w:rPr>
        <w:t>万人，倾情为青少年健康成长引路护航。</w:t>
      </w:r>
    </w:p>
    <w:p>
      <w:pPr>
        <w:widowControl w:val="0"/>
        <w:wordWrap/>
        <w:adjustRightInd w:val="0"/>
        <w:snapToGrid w:val="0"/>
        <w:spacing w:line="360" w:lineRule="auto"/>
        <w:ind w:firstLine="640" w:firstLineChars="200"/>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4.坚持用心用情，离退休干部服务管理水平显著提升</w:t>
      </w:r>
    </w:p>
    <w:p>
      <w:pPr>
        <w:widowControl w:val="0"/>
        <w:wordWrap/>
        <w:adjustRightInd w:val="0"/>
        <w:snapToGrid w:val="0"/>
        <w:spacing w:line="360" w:lineRule="auto"/>
        <w:ind w:firstLine="640" w:firstLineChars="200"/>
        <w:textAlignment w:val="auto"/>
        <w:outlineLvl w:val="9"/>
        <w:rPr>
          <w:rFonts w:hint="default" w:ascii="仿宋_GB2312" w:hAnsi="仿宋" w:eastAsia="仿宋_GB2312" w:cs="Times New Roman"/>
          <w:sz w:val="32"/>
          <w:szCs w:val="32"/>
          <w:highlight w:val="none"/>
          <w:lang w:eastAsia="zh-CN"/>
        </w:rPr>
      </w:pPr>
      <w:r>
        <w:rPr>
          <w:rFonts w:hint="default" w:ascii="仿宋_GB2312" w:hAnsi="仿宋" w:eastAsia="仿宋_GB2312" w:cs="Times New Roman"/>
          <w:sz w:val="32"/>
          <w:szCs w:val="32"/>
          <w:highlight w:val="none"/>
          <w:lang w:eastAsia="zh-CN"/>
        </w:rPr>
        <w:t>落实落细离休干部“一对一”精准服务，坚持落实好为抗战时期离休干部每天送牛奶送健康到家，完善百岁生日慰问机制，将慰问金标准提高到2000元，按时发放养老服务津贴</w:t>
      </w:r>
      <w:r>
        <w:rPr>
          <w:rFonts w:hint="default" w:ascii="仿宋_GB2312" w:hAnsi="仿宋" w:eastAsia="仿宋_GB2312" w:cs="Times New Roman"/>
          <w:sz w:val="32"/>
          <w:szCs w:val="32"/>
          <w:highlight w:val="none"/>
          <w:lang w:val="en-US" w:eastAsia="zh-CN"/>
        </w:rPr>
        <w:t>622.4万元</w:t>
      </w:r>
      <w:r>
        <w:rPr>
          <w:rFonts w:hint="default" w:ascii="仿宋_GB2312" w:hAnsi="仿宋" w:eastAsia="仿宋_GB2312" w:cs="Times New Roman"/>
          <w:sz w:val="32"/>
          <w:szCs w:val="32"/>
          <w:highlight w:val="none"/>
          <w:lang w:eastAsia="zh-CN"/>
        </w:rPr>
        <w:t>，持续推动社区居家健康服务项目、家庭适老化改造帮扶等工作，切实把党的关怀温暖送到老同志心坎上。尽心竭力为老同志做好事解难事，为96家市属困难企业的1273名离休干部申请医疗统筹金财政支持1.1</w:t>
      </w:r>
      <w:r>
        <w:rPr>
          <w:rFonts w:hint="default" w:ascii="仿宋_GB2312" w:hAnsi="仿宋" w:eastAsia="仿宋_GB2312" w:cs="Times New Roman"/>
          <w:sz w:val="32"/>
          <w:szCs w:val="32"/>
          <w:highlight w:val="none"/>
          <w:lang w:val="en-US" w:eastAsia="zh-CN"/>
        </w:rPr>
        <w:t>5</w:t>
      </w:r>
      <w:r>
        <w:rPr>
          <w:rFonts w:hint="default" w:ascii="仿宋_GB2312" w:hAnsi="仿宋" w:eastAsia="仿宋_GB2312" w:cs="Times New Roman"/>
          <w:sz w:val="32"/>
          <w:szCs w:val="32"/>
          <w:highlight w:val="none"/>
          <w:lang w:eastAsia="zh-CN"/>
        </w:rPr>
        <w:t>亿元，给1103名离休干部发放物业采暖补贴460.6万元，向</w:t>
      </w:r>
      <w:r>
        <w:rPr>
          <w:rFonts w:hint="default" w:ascii="仿宋_GB2312" w:hAnsi="仿宋" w:eastAsia="仿宋_GB2312" w:cs="Times New Roman"/>
          <w:sz w:val="32"/>
          <w:szCs w:val="32"/>
          <w:highlight w:val="none"/>
          <w:lang w:val="en-US" w:eastAsia="zh-CN"/>
        </w:rPr>
        <w:t>239</w:t>
      </w:r>
      <w:r>
        <w:rPr>
          <w:rFonts w:hint="default" w:ascii="仿宋_GB2312" w:hAnsi="仿宋" w:eastAsia="仿宋_GB2312" w:cs="Times New Roman"/>
          <w:sz w:val="32"/>
          <w:szCs w:val="32"/>
          <w:highlight w:val="none"/>
          <w:lang w:eastAsia="zh-CN"/>
        </w:rPr>
        <w:t>位市属单位离退休干部发放特困帮扶资金</w:t>
      </w:r>
      <w:r>
        <w:rPr>
          <w:rFonts w:hint="default" w:ascii="仿宋_GB2312" w:hAnsi="仿宋" w:eastAsia="仿宋_GB2312" w:cs="Times New Roman"/>
          <w:sz w:val="32"/>
          <w:szCs w:val="32"/>
          <w:highlight w:val="none"/>
          <w:lang w:val="en-US" w:eastAsia="zh-CN"/>
        </w:rPr>
        <w:t>249.9</w:t>
      </w:r>
      <w:r>
        <w:rPr>
          <w:rFonts w:hint="default" w:ascii="仿宋_GB2312" w:hAnsi="仿宋" w:eastAsia="仿宋_GB2312" w:cs="Times New Roman"/>
          <w:sz w:val="32"/>
          <w:szCs w:val="32"/>
          <w:highlight w:val="none"/>
          <w:lang w:eastAsia="zh-CN"/>
        </w:rPr>
        <w:t>万元，不断增强他们的获得感幸福感安全感。拓展多元化服务渠道。积极整合利用社会资源，主动协调联系首旅、一轻、京能等市属国企，为老同志生日慰问提供寿桃礼盒等暖心服务，围绕日常生活、旅行住宿等方面提供便捷优惠服务，在满足老同志高品质生活需求的同时，为企业发展拓展空间，促进互惠共赢。市委老干部局联合市卫生健康委、市城市管理委、市老龄办、团市委等单位，开办离退休干部健康大讲堂促进老年健康教育，为离休干部提供居家燃气、供热管家式服务，探索开展个性化养老志愿服务工作，更好地让老同志共享改革发展成果、安享幸福晚年。立足京津冀协同发展大背景推动交流合作，与天津、河北老干部工作部门建立协作机制，促进互学互鉴、资源共享。丰富体系化活动方式。认真践行积极老龄观、健康老龄化理念，深度对接市文旅局、中国戏曲学院、北京演艺集团等单位，挖掘整合各方师资、场地、活动、资讯等优势资源，通过活动联办、资源联用、信息联通、品牌联创，拓展融合发展新空间，更好满足老同志多层次、多元化的学习活动需求。把三条文化带建设、优秀传统文化传承、重要节日庆祝等融入文体活动中，组织开展了以“大运河文化带”为主题的</w:t>
      </w:r>
      <w:r>
        <w:rPr>
          <w:rFonts w:hint="default" w:ascii="仿宋_GB2312" w:hAnsi="仿宋" w:eastAsia="仿宋_GB2312" w:cs="Times New Roman"/>
          <w:sz w:val="32"/>
          <w:szCs w:val="32"/>
          <w:highlight w:val="none"/>
          <w:lang w:val="en-US" w:eastAsia="zh-CN"/>
        </w:rPr>
        <w:t>9期</w:t>
      </w:r>
      <w:r>
        <w:rPr>
          <w:rFonts w:hint="default" w:ascii="仿宋_GB2312" w:hAnsi="仿宋" w:eastAsia="仿宋_GB2312" w:cs="Times New Roman"/>
          <w:sz w:val="32"/>
          <w:szCs w:val="32"/>
          <w:highlight w:val="none"/>
          <w:lang w:eastAsia="zh-CN"/>
        </w:rPr>
        <w:t>“国粹茶社”、“银辉耀京华 健康乐晚年”徒步大会、全市离退休干部棋牌大赛、</w:t>
      </w:r>
      <w:r>
        <w:rPr>
          <w:rFonts w:hint="default" w:ascii="仿宋_GB2312" w:hAnsi="仿宋" w:eastAsia="仿宋_GB2312" w:cs="Times New Roman"/>
          <w:sz w:val="32"/>
          <w:szCs w:val="32"/>
          <w:highlight w:val="none"/>
          <w:lang w:val="en-US" w:eastAsia="zh-CN"/>
        </w:rPr>
        <w:t>“重阳情·丹心颂”</w:t>
      </w:r>
      <w:r>
        <w:rPr>
          <w:rFonts w:hint="default" w:ascii="仿宋_GB2312" w:hAnsi="仿宋" w:eastAsia="仿宋_GB2312" w:cs="Times New Roman"/>
          <w:sz w:val="32"/>
          <w:szCs w:val="32"/>
          <w:highlight w:val="none"/>
          <w:lang w:eastAsia="zh-CN"/>
        </w:rPr>
        <w:t>文艺汇演等大型文体活动，市老干部活动中心还常态化举办</w:t>
      </w:r>
      <w:r>
        <w:rPr>
          <w:rFonts w:hint="default" w:ascii="仿宋_GB2312" w:hAnsi="仿宋" w:eastAsia="仿宋_GB2312" w:cs="Times New Roman"/>
          <w:sz w:val="32"/>
          <w:szCs w:val="32"/>
          <w:highlight w:val="none"/>
          <w:lang w:val="en-US" w:eastAsia="zh-CN"/>
        </w:rPr>
        <w:t>“燃情乒乓”友谊赛、电影沙龙、夺“掼”赛等系列活动，</w:t>
      </w:r>
      <w:r>
        <w:rPr>
          <w:rFonts w:hint="default" w:ascii="仿宋_GB2312" w:hAnsi="仿宋" w:eastAsia="仿宋_GB2312" w:cs="Times New Roman"/>
          <w:sz w:val="32"/>
          <w:szCs w:val="32"/>
          <w:highlight w:val="none"/>
          <w:lang w:eastAsia="zh-CN"/>
        </w:rPr>
        <w:t>全方位提升老同志精神文化生活质量。</w:t>
      </w:r>
    </w:p>
    <w:p>
      <w:pPr>
        <w:widowControl w:val="0"/>
        <w:wordWrap/>
        <w:adjustRightInd w:val="0"/>
        <w:snapToGrid w:val="0"/>
        <w:spacing w:line="360" w:lineRule="auto"/>
        <w:ind w:firstLine="640" w:firstLineChars="200"/>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5.注重固本夯基，老干部工作发展动力有效增强</w:t>
      </w:r>
    </w:p>
    <w:p>
      <w:pPr>
        <w:widowControl w:val="0"/>
        <w:wordWrap/>
        <w:adjustRightInd w:val="0"/>
        <w:snapToGrid w:val="0"/>
        <w:spacing w:line="360" w:lineRule="auto"/>
        <w:ind w:firstLine="640" w:firstLineChars="200"/>
        <w:textAlignment w:val="auto"/>
        <w:outlineLvl w:val="9"/>
        <w:rPr>
          <w:rFonts w:hint="default" w:ascii="仿宋_GB2312" w:hAnsi="仿宋" w:eastAsia="仿宋_GB2312" w:cs="Times New Roman"/>
          <w:sz w:val="32"/>
          <w:szCs w:val="32"/>
          <w:lang w:eastAsia="zh-CN"/>
        </w:rPr>
      </w:pPr>
      <w:r>
        <w:rPr>
          <w:rFonts w:hint="default" w:ascii="仿宋_GB2312" w:hAnsi="仿宋" w:eastAsia="仿宋_GB2312" w:cs="Times New Roman"/>
          <w:sz w:val="32"/>
          <w:szCs w:val="32"/>
          <w:highlight w:val="none"/>
          <w:lang w:eastAsia="zh-CN"/>
        </w:rPr>
        <w:t>结合市级机关搬迁城市副中心，积极推动利用腾退办</w:t>
      </w:r>
      <w:r>
        <w:rPr>
          <w:rFonts w:hint="default" w:ascii="仿宋_GB2312" w:hAnsi="仿宋" w:eastAsia="仿宋_GB2312" w:cs="Times New Roman"/>
          <w:sz w:val="32"/>
          <w:szCs w:val="32"/>
          <w:lang w:eastAsia="zh-CN"/>
        </w:rPr>
        <w:t>公用房多点布局活动学习阵地，形成专题调研报告得到市领导的批示关注，依托党群服务中心、新时代文明实践中心等场所，推进各级854个“老党员之家”建设，为居住分散的老同志就近学习活动创造条件。立足当前所需，紧贴老同志兴趣爱好办好北京老干部大学，充分利用高校资源丰富课程内容，加快推进小关分中心改造工程进度，打造集理论学习、组织活动、教育培训、发挥作用、互动交流等功能于一体的复合型阵地，辐射带动全市活动学习阵地提档升级。突出功能重塑加快信息化建设“速度”。</w:t>
      </w:r>
      <w:r>
        <w:rPr>
          <w:rFonts w:hint="default" w:ascii="仿宋_GB2312" w:hAnsi="仿宋" w:eastAsia="仿宋_GB2312" w:cs="Times New Roman"/>
          <w:sz w:val="32"/>
          <w:szCs w:val="32"/>
          <w:lang w:val="en-US" w:eastAsia="zh-CN"/>
        </w:rPr>
        <w:t>按照“统筹设计、强化功能、分类管理、分级使用”的目标，</w:t>
      </w:r>
      <w:r>
        <w:rPr>
          <w:rFonts w:hint="default" w:ascii="仿宋_GB2312" w:hAnsi="仿宋" w:eastAsia="仿宋_GB2312" w:cs="Times New Roman"/>
          <w:sz w:val="32"/>
          <w:szCs w:val="32"/>
          <w:lang w:eastAsia="zh-CN"/>
        </w:rPr>
        <w:t>着眼支部建设、发挥作用、服务管理、教育培训等工作需求，优化升级多功能数字服务管理平台，完成离退休干部、老干部工作人员、“五老”人员个人信息数据标准规范建设，实现与“公务员统一管理平台”“党员E先锋”“事业单位人事管理系统”等外部数据的共享交换，完善网上党校、大学报名、活动预约、信息查询、数据统计等功能，努力</w:t>
      </w:r>
      <w:r>
        <w:rPr>
          <w:rFonts w:hint="default" w:ascii="仿宋_GB2312" w:hAnsi="仿宋" w:eastAsia="仿宋_GB2312" w:cs="Times New Roman"/>
          <w:sz w:val="32"/>
          <w:szCs w:val="32"/>
          <w:lang w:val="en-US" w:eastAsia="zh-CN"/>
        </w:rPr>
        <w:t>实现服务流程优化、服务模式多元、服务渠道畅通，</w:t>
      </w:r>
      <w:r>
        <w:rPr>
          <w:rFonts w:hint="default" w:ascii="仿宋_GB2312" w:hAnsi="仿宋" w:eastAsia="仿宋_GB2312" w:cs="Times New Roman"/>
          <w:sz w:val="32"/>
          <w:szCs w:val="32"/>
          <w:lang w:eastAsia="zh-CN"/>
        </w:rPr>
        <w:t>为老干部工作高质量发展注入了新动能。突出担当作为提升自身建设“强度”。以深入开展主题教育为契机，在全市老干部工作部门集中精力抓好理论学习、调查研究、推动发展、检视整改等工作，举办“学习贯彻二十大·携手奋进新征程”主题活动，组织学习贯彻党的二十大精神示范培训班、业务骨干专题培训班、线上知识竞赛和“每周一课”在线业务学习，召开</w:t>
      </w:r>
      <w:r>
        <w:rPr>
          <w:rFonts w:hint="default" w:ascii="仿宋_GB2312" w:hAnsi="仿宋" w:eastAsia="仿宋_GB2312" w:cs="Times New Roman"/>
          <w:sz w:val="32"/>
          <w:szCs w:val="32"/>
          <w:lang w:val="en-US" w:eastAsia="zh-CN"/>
        </w:rPr>
        <w:t>2次</w:t>
      </w:r>
      <w:r>
        <w:rPr>
          <w:rFonts w:hint="default" w:ascii="仿宋_GB2312" w:hAnsi="仿宋" w:eastAsia="仿宋_GB2312" w:cs="Times New Roman"/>
          <w:sz w:val="32"/>
          <w:szCs w:val="32"/>
          <w:lang w:eastAsia="zh-CN"/>
        </w:rPr>
        <w:t>队伍建设座谈研讨会促进交流互鉴，编印《老干部工作手册（十）》、征集优秀工作典型案例强化工作指导，着力锻造政治坚定、作风优良、业务精通的老干部工作队伍。</w:t>
      </w:r>
    </w:p>
    <w:p>
      <w:pPr>
        <w:widowControl w:val="0"/>
        <w:wordWrap/>
        <w:adjustRightInd w:val="0"/>
        <w:snapToGrid w:val="0"/>
        <w:spacing w:line="360" w:lineRule="auto"/>
        <w:ind w:firstLine="640" w:firstLineChars="200"/>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6.机构运行保障。</w:t>
      </w:r>
    </w:p>
    <w:p>
      <w:pPr>
        <w:widowControl w:val="0"/>
        <w:wordWrap/>
        <w:adjustRightInd w:val="0"/>
        <w:snapToGrid w:val="0"/>
        <w:spacing w:line="360" w:lineRule="auto"/>
        <w:ind w:firstLine="640" w:firstLineChars="200"/>
        <w:textAlignment w:val="auto"/>
        <w:outlineLvl w:val="9"/>
        <w:rPr>
          <w:rFonts w:hint="eastAsia" w:ascii="仿宋_GB2312" w:hAnsi="仿宋" w:eastAsia="仿宋_GB2312" w:cs="Times New Roman"/>
          <w:sz w:val="32"/>
          <w:szCs w:val="32"/>
          <w:highlight w:val="none"/>
        </w:rPr>
      </w:pPr>
      <w:r>
        <w:rPr>
          <w:rFonts w:hint="eastAsia" w:ascii="仿宋_GB2312" w:hAnsi="仿宋_GB2312" w:eastAsia="仿宋_GB2312" w:cs="仿宋_GB2312"/>
          <w:color w:val="000000"/>
          <w:sz w:val="32"/>
          <w:szCs w:val="32"/>
          <w:lang w:val="en-US" w:eastAsia="zh-CN"/>
        </w:rPr>
        <w:t>我局2023年市级财政共</w:t>
      </w:r>
      <w:r>
        <w:rPr>
          <w:rFonts w:hint="eastAsia" w:ascii="仿宋_GB2312" w:hAnsi="仿宋" w:eastAsia="仿宋_GB2312" w:cs="Times New Roman"/>
          <w:sz w:val="32"/>
          <w:szCs w:val="32"/>
          <w:highlight w:val="none"/>
        </w:rPr>
        <w:t>安排基本经费</w:t>
      </w:r>
      <w:r>
        <w:rPr>
          <w:rFonts w:hint="eastAsia" w:ascii="仿宋_GB2312" w:hAnsi="仿宋" w:eastAsia="仿宋_GB2312"/>
          <w:sz w:val="32"/>
          <w:szCs w:val="32"/>
          <w:lang w:val="en-US" w:eastAsia="zh-CN"/>
        </w:rPr>
        <w:t>7,117.89</w:t>
      </w:r>
      <w:r>
        <w:rPr>
          <w:rFonts w:hint="eastAsia" w:ascii="仿宋_GB2312" w:hAnsi="仿宋" w:eastAsia="仿宋_GB2312"/>
          <w:sz w:val="32"/>
          <w:szCs w:val="32"/>
          <w:lang w:eastAsia="zh-CN"/>
        </w:rPr>
        <w:t>万元</w:t>
      </w:r>
      <w:r>
        <w:rPr>
          <w:rFonts w:hint="eastAsia" w:ascii="仿宋_GB2312" w:hAnsi="仿宋" w:eastAsia="仿宋_GB2312" w:cs="Times New Roman"/>
          <w:sz w:val="32"/>
          <w:szCs w:val="32"/>
          <w:highlight w:val="none"/>
        </w:rPr>
        <w:t>，其中人员经费</w:t>
      </w:r>
      <w:r>
        <w:rPr>
          <w:rFonts w:hint="eastAsia" w:ascii="仿宋_GB2312" w:hAnsi="仿宋" w:eastAsia="仿宋_GB2312"/>
          <w:sz w:val="32"/>
          <w:szCs w:val="32"/>
          <w:lang w:val="en-US" w:eastAsia="zh-CN"/>
        </w:rPr>
        <w:t>5,665.35</w:t>
      </w:r>
      <w:r>
        <w:rPr>
          <w:rFonts w:hint="eastAsia" w:ascii="仿宋_GB2312" w:hAnsi="仿宋" w:eastAsia="仿宋_GB2312"/>
          <w:sz w:val="32"/>
          <w:szCs w:val="32"/>
        </w:rPr>
        <w:t>万元</w:t>
      </w:r>
      <w:r>
        <w:rPr>
          <w:rFonts w:hint="eastAsia" w:ascii="仿宋_GB2312" w:hAnsi="仿宋" w:eastAsia="仿宋_GB2312" w:cs="Times New Roman"/>
          <w:sz w:val="32"/>
          <w:szCs w:val="32"/>
          <w:highlight w:val="none"/>
        </w:rPr>
        <w:t>，保障了全局人员的工资发放；公用经费</w:t>
      </w:r>
      <w:r>
        <w:rPr>
          <w:rFonts w:hint="eastAsia" w:ascii="仿宋_GB2312" w:hAnsi="仿宋" w:eastAsia="仿宋_GB2312"/>
          <w:sz w:val="32"/>
          <w:szCs w:val="32"/>
          <w:lang w:val="en-US" w:eastAsia="zh-CN"/>
        </w:rPr>
        <w:t>1,452.53</w:t>
      </w:r>
      <w:r>
        <w:rPr>
          <w:rFonts w:hint="eastAsia" w:ascii="仿宋_GB2312" w:hAnsi="仿宋" w:eastAsia="仿宋_GB2312"/>
          <w:sz w:val="32"/>
          <w:szCs w:val="32"/>
        </w:rPr>
        <w:t>万元</w:t>
      </w:r>
      <w:r>
        <w:rPr>
          <w:rFonts w:hint="eastAsia" w:ascii="仿宋_GB2312" w:hAnsi="仿宋" w:eastAsia="仿宋_GB2312" w:cs="Times New Roman"/>
          <w:sz w:val="32"/>
          <w:szCs w:val="32"/>
          <w:highlight w:val="none"/>
        </w:rPr>
        <w:t>，保障了全局的日常机构运转。</w:t>
      </w:r>
    </w:p>
    <w:p>
      <w:pPr>
        <w:pStyle w:val="4"/>
        <w:adjustRightInd w:val="0"/>
        <w:snapToGrid w:val="0"/>
        <w:spacing w:before="0" w:after="0" w:line="360" w:lineRule="auto"/>
        <w:ind w:firstLine="640" w:firstLineChars="200"/>
        <w:rPr>
          <w:rFonts w:ascii="楷体" w:hAnsi="楷体" w:eastAsia="楷体"/>
          <w:b w:val="0"/>
          <w:bCs w:val="0"/>
        </w:rPr>
      </w:pPr>
      <w:bookmarkStart w:id="6" w:name="_Toc21844"/>
      <w:r>
        <w:rPr>
          <w:rFonts w:hint="eastAsia" w:ascii="楷体" w:hAnsi="楷体" w:eastAsia="楷体"/>
          <w:b w:val="0"/>
          <w:bCs w:val="0"/>
        </w:rPr>
        <w:t>（二）效果实现情况分析</w:t>
      </w:r>
      <w:bookmarkEnd w:id="6"/>
    </w:p>
    <w:p>
      <w:pPr>
        <w:adjustRightInd w:val="0"/>
        <w:snapToGrid w:val="0"/>
        <w:spacing w:line="360" w:lineRule="auto"/>
        <w:ind w:firstLine="640" w:firstLineChars="200"/>
        <w:rPr>
          <w:rFonts w:ascii="仿宋_GB2312" w:hAnsi="仿宋" w:eastAsia="仿宋_GB2312"/>
          <w:bCs/>
          <w:sz w:val="32"/>
          <w:szCs w:val="32"/>
        </w:rPr>
      </w:pPr>
      <w:r>
        <w:rPr>
          <w:rFonts w:hint="eastAsia" w:ascii="仿宋_GB2312" w:hAnsi="仿宋" w:eastAsia="仿宋_GB2312"/>
          <w:bCs/>
          <w:sz w:val="32"/>
          <w:szCs w:val="32"/>
        </w:rPr>
        <w:t>202</w:t>
      </w:r>
      <w:r>
        <w:rPr>
          <w:rFonts w:hint="eastAsia" w:ascii="仿宋_GB2312" w:hAnsi="仿宋" w:eastAsia="仿宋_GB2312"/>
          <w:bCs/>
          <w:sz w:val="32"/>
          <w:szCs w:val="32"/>
          <w:lang w:val="en-US" w:eastAsia="zh-CN"/>
        </w:rPr>
        <w:t>3</w:t>
      </w:r>
      <w:r>
        <w:rPr>
          <w:rFonts w:hint="eastAsia" w:ascii="仿宋_GB2312" w:hAnsi="仿宋" w:eastAsia="仿宋_GB2312"/>
          <w:bCs/>
          <w:sz w:val="32"/>
          <w:szCs w:val="32"/>
        </w:rPr>
        <w:t>年，在市委市政府的坚强领导下，在市财政局等部门的支持下，我局各项工作取得明显成效，经济效益、社会效益、生态效益显著。</w:t>
      </w:r>
    </w:p>
    <w:p>
      <w:pPr>
        <w:adjustRightInd w:val="0"/>
        <w:snapToGrid w:val="0"/>
        <w:spacing w:line="360" w:lineRule="auto"/>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1.效益指标</w:t>
      </w:r>
    </w:p>
    <w:p>
      <w:pPr>
        <w:adjustRightInd w:val="0"/>
        <w:snapToGrid w:val="0"/>
        <w:spacing w:line="360" w:lineRule="auto"/>
        <w:ind w:firstLine="640" w:firstLineChars="200"/>
        <w:rPr>
          <w:rFonts w:hint="eastAsia" w:ascii="仿宋_GB2312" w:hAnsi="仿宋" w:eastAsia="仿宋_GB2312"/>
          <w:bCs/>
          <w:sz w:val="32"/>
          <w:szCs w:val="32"/>
          <w:lang w:val="en-US" w:eastAsia="zh-CN"/>
        </w:rPr>
      </w:pPr>
      <w:r>
        <w:rPr>
          <w:rFonts w:hint="eastAsia" w:ascii="仿宋_GB2312" w:hAnsi="仿宋" w:eastAsia="仿宋_GB2312"/>
          <w:bCs/>
          <w:sz w:val="32"/>
          <w:szCs w:val="32"/>
          <w:lang w:eastAsia="zh-CN"/>
        </w:rPr>
        <w:t>（</w:t>
      </w:r>
      <w:r>
        <w:rPr>
          <w:rFonts w:hint="eastAsia" w:ascii="仿宋_GB2312" w:hAnsi="仿宋" w:eastAsia="仿宋_GB2312"/>
          <w:bCs/>
          <w:sz w:val="32"/>
          <w:szCs w:val="32"/>
          <w:lang w:val="en-US" w:eastAsia="zh-CN"/>
        </w:rPr>
        <w:t>1</w:t>
      </w:r>
      <w:r>
        <w:rPr>
          <w:rFonts w:hint="eastAsia" w:ascii="仿宋_GB2312" w:hAnsi="仿宋" w:eastAsia="仿宋_GB2312"/>
          <w:bCs/>
          <w:sz w:val="32"/>
          <w:szCs w:val="32"/>
          <w:lang w:eastAsia="zh-CN"/>
        </w:rPr>
        <w:t>）</w:t>
      </w:r>
      <w:r>
        <w:rPr>
          <w:rFonts w:hint="eastAsia" w:ascii="仿宋_GB2312" w:hAnsi="仿宋" w:eastAsia="仿宋_GB2312"/>
          <w:bCs/>
          <w:sz w:val="32"/>
          <w:szCs w:val="32"/>
          <w:lang w:val="en-US" w:eastAsia="zh-CN"/>
        </w:rPr>
        <w:t>持续深化“增添正能量·共筑中国梦”活动，广泛开展主题宣讲，引导广大离退休干部传播好声音、礼赞新时代。</w:t>
      </w:r>
    </w:p>
    <w:p>
      <w:pPr>
        <w:adjustRightInd w:val="0"/>
        <w:snapToGrid w:val="0"/>
        <w:spacing w:line="360" w:lineRule="auto"/>
        <w:ind w:firstLine="640" w:firstLineChars="200"/>
        <w:rPr>
          <w:rFonts w:hint="eastAsia" w:ascii="仿宋_GB2312" w:hAnsi="仿宋" w:eastAsia="仿宋_GB2312" w:cs="Times New Roman"/>
          <w:sz w:val="32"/>
          <w:szCs w:val="32"/>
          <w:highlight w:val="none"/>
        </w:rPr>
      </w:pPr>
      <w:r>
        <w:rPr>
          <w:rFonts w:hint="eastAsia" w:ascii="仿宋_GB2312" w:hAnsi="仿宋" w:eastAsia="仿宋_GB2312"/>
          <w:bCs/>
          <w:sz w:val="32"/>
          <w:szCs w:val="32"/>
          <w:lang w:eastAsia="zh-CN"/>
        </w:rPr>
        <w:t>（</w:t>
      </w:r>
      <w:r>
        <w:rPr>
          <w:rFonts w:hint="eastAsia" w:ascii="仿宋_GB2312" w:hAnsi="仿宋" w:eastAsia="仿宋_GB2312"/>
          <w:bCs/>
          <w:sz w:val="32"/>
          <w:szCs w:val="32"/>
          <w:lang w:val="en-US" w:eastAsia="zh-CN"/>
        </w:rPr>
        <w:t>2</w:t>
      </w:r>
      <w:r>
        <w:rPr>
          <w:rFonts w:hint="eastAsia" w:ascii="仿宋_GB2312" w:hAnsi="仿宋" w:eastAsia="仿宋_GB2312"/>
          <w:bCs/>
          <w:sz w:val="32"/>
          <w:szCs w:val="32"/>
          <w:lang w:eastAsia="zh-CN"/>
        </w:rPr>
        <w:t>）</w:t>
      </w:r>
      <w:r>
        <w:rPr>
          <w:rFonts w:hint="eastAsia" w:ascii="仿宋_GB2312" w:hAnsi="仿宋" w:eastAsia="仿宋_GB2312"/>
          <w:bCs/>
          <w:sz w:val="32"/>
          <w:szCs w:val="32"/>
        </w:rPr>
        <w:t>强化组织保障，提升离退休干部党建水平。发挥离退</w:t>
      </w:r>
      <w:r>
        <w:rPr>
          <w:rFonts w:hint="eastAsia" w:ascii="仿宋_GB2312" w:hAnsi="仿宋" w:eastAsia="仿宋_GB2312" w:cs="Times New Roman"/>
          <w:sz w:val="32"/>
          <w:szCs w:val="32"/>
          <w:highlight w:val="none"/>
        </w:rPr>
        <w:t>休干部党建联席会议制度作用，深入推进党建引领老干部工作向基层延伸，完善上下贯通、执行有力的组织体系，提升离退休干部党组织的政治功能和组织力。</w:t>
      </w:r>
    </w:p>
    <w:p>
      <w:pPr>
        <w:widowControl w:val="0"/>
        <w:wordWrap/>
        <w:adjustRightInd w:val="0"/>
        <w:snapToGrid w:val="0"/>
        <w:spacing w:line="360" w:lineRule="auto"/>
        <w:ind w:firstLine="640" w:firstLineChars="200"/>
        <w:textAlignment w:val="auto"/>
        <w:outlineLvl w:val="9"/>
        <w:rPr>
          <w:rFonts w:hint="eastAsia"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lang w:val="en-US" w:eastAsia="zh-CN"/>
        </w:rPr>
        <w:t>3</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lang w:val="en-US" w:eastAsia="zh-CN"/>
        </w:rPr>
        <w:t>做好关心下一代工作</w:t>
      </w:r>
      <w:r>
        <w:rPr>
          <w:rFonts w:hint="eastAsia" w:ascii="仿宋_GB2312" w:hAnsi="仿宋" w:eastAsia="仿宋_GB2312" w:cs="Times New Roman"/>
          <w:sz w:val="32"/>
          <w:szCs w:val="32"/>
          <w:highlight w:val="none"/>
        </w:rPr>
        <w:t>。</w:t>
      </w:r>
      <w:r>
        <w:rPr>
          <w:rFonts w:hint="eastAsia" w:ascii="仿宋_GB2312" w:hAnsi="仿宋" w:eastAsia="仿宋_GB2312" w:cs="Times New Roman"/>
          <w:sz w:val="32"/>
          <w:szCs w:val="32"/>
          <w:highlight w:val="none"/>
          <w:lang w:val="zh-CN"/>
        </w:rPr>
        <w:t>贯彻落实习近平总书记对关心下一代工作的重要指示精神，发挥首都“五老”资源优势，</w:t>
      </w:r>
      <w:r>
        <w:rPr>
          <w:rFonts w:hint="eastAsia" w:ascii="仿宋_GB2312" w:hAnsi="仿宋" w:eastAsia="仿宋_GB2312" w:cs="Times New Roman"/>
          <w:sz w:val="32"/>
          <w:szCs w:val="32"/>
          <w:highlight w:val="none"/>
          <w:lang w:val="en-US" w:eastAsia="zh-CN"/>
        </w:rPr>
        <w:t>深入推进“五老”关心下一代工程，开展“我们爱诗词</w:t>
      </w:r>
      <w:r>
        <w:rPr>
          <w:rFonts w:hint="default" w:ascii="仿宋_GB2312" w:hAnsi="仿宋" w:eastAsia="仿宋_GB2312" w:cs="Times New Roman"/>
          <w:sz w:val="32"/>
          <w:szCs w:val="32"/>
          <w:highlight w:val="none"/>
          <w:lang w:val="en-US" w:eastAsia="zh-CN"/>
        </w:rPr>
        <w:t>”</w:t>
      </w:r>
      <w:r>
        <w:rPr>
          <w:rFonts w:hint="eastAsia" w:ascii="仿宋_GB2312" w:hAnsi="仿宋" w:eastAsia="仿宋_GB2312" w:cs="Times New Roman"/>
          <w:sz w:val="32"/>
          <w:szCs w:val="32"/>
          <w:highlight w:val="none"/>
          <w:lang w:val="en-US" w:eastAsia="zh-CN"/>
        </w:rPr>
        <w:t>主题活动等。开办家庭教育公开课，推进“五老”队伍建设。</w:t>
      </w:r>
    </w:p>
    <w:p>
      <w:pPr>
        <w:widowControl w:val="0"/>
        <w:wordWrap/>
        <w:adjustRightInd w:val="0"/>
        <w:snapToGrid w:val="0"/>
        <w:spacing w:line="360" w:lineRule="auto"/>
        <w:ind w:firstLine="640" w:firstLineChars="200"/>
        <w:textAlignment w:val="auto"/>
        <w:outlineLvl w:val="9"/>
        <w:rPr>
          <w:rFonts w:hint="eastAsia" w:ascii="仿宋_GB2312" w:hAnsi="仿宋" w:eastAsia="仿宋_GB2312" w:cs="Times New Roman"/>
          <w:sz w:val="32"/>
          <w:szCs w:val="32"/>
          <w:highlight w:val="none"/>
          <w:lang w:val="zh-CN"/>
        </w:rPr>
      </w:pPr>
      <w:r>
        <w:rPr>
          <w:rFonts w:hint="eastAsia" w:ascii="仿宋_GB2312" w:hAnsi="仿宋" w:eastAsia="仿宋_GB2312" w:cs="Times New Roman"/>
          <w:sz w:val="32"/>
          <w:szCs w:val="32"/>
          <w:highlight w:val="none"/>
          <w:lang w:val="zh-CN" w:eastAsia="zh-CN"/>
        </w:rPr>
        <w:t>（</w:t>
      </w:r>
      <w:r>
        <w:rPr>
          <w:rFonts w:hint="eastAsia" w:ascii="仿宋_GB2312" w:hAnsi="仿宋" w:eastAsia="仿宋_GB2312" w:cs="Times New Roman"/>
          <w:sz w:val="32"/>
          <w:szCs w:val="32"/>
          <w:highlight w:val="none"/>
          <w:lang w:val="en-US" w:eastAsia="zh-CN"/>
        </w:rPr>
        <w:t>4</w:t>
      </w:r>
      <w:r>
        <w:rPr>
          <w:rFonts w:hint="eastAsia" w:ascii="仿宋_GB2312" w:hAnsi="仿宋" w:eastAsia="仿宋_GB2312" w:cs="Times New Roman"/>
          <w:sz w:val="32"/>
          <w:szCs w:val="32"/>
          <w:highlight w:val="none"/>
          <w:lang w:val="zh-CN" w:eastAsia="zh-CN"/>
        </w:rPr>
        <w:t>）</w:t>
      </w:r>
      <w:r>
        <w:rPr>
          <w:rFonts w:hint="eastAsia" w:ascii="仿宋_GB2312" w:hAnsi="仿宋" w:eastAsia="仿宋_GB2312" w:cs="Times New Roman"/>
          <w:sz w:val="32"/>
          <w:szCs w:val="32"/>
          <w:highlight w:val="none"/>
          <w:lang w:val="zh-CN"/>
        </w:rPr>
        <w:t>用心用情精准服务，加强离退休干部服务管理工作。落实在职领导联系老干部制度，做好市级老同志联络服务工作，及时走访慰问、通报情况，让老干部感到舒心暖心。</w:t>
      </w:r>
    </w:p>
    <w:p>
      <w:pPr>
        <w:widowControl w:val="0"/>
        <w:wordWrap/>
        <w:adjustRightInd w:val="0"/>
        <w:snapToGrid w:val="0"/>
        <w:spacing w:line="360" w:lineRule="auto"/>
        <w:ind w:firstLine="640" w:firstLineChars="200"/>
        <w:textAlignment w:val="auto"/>
        <w:outlineLvl w:val="9"/>
        <w:rPr>
          <w:rFonts w:hint="eastAsia"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lang w:val="zh-CN"/>
        </w:rPr>
        <w:t>（</w:t>
      </w:r>
      <w:r>
        <w:rPr>
          <w:rFonts w:hint="eastAsia" w:ascii="仿宋_GB2312" w:hAnsi="仿宋" w:eastAsia="仿宋_GB2312" w:cs="Times New Roman"/>
          <w:sz w:val="32"/>
          <w:szCs w:val="32"/>
          <w:highlight w:val="none"/>
          <w:lang w:val="en-US" w:eastAsia="zh-CN"/>
        </w:rPr>
        <w:t>5</w:t>
      </w:r>
      <w:r>
        <w:rPr>
          <w:rFonts w:hint="eastAsia" w:ascii="仿宋_GB2312" w:hAnsi="仿宋" w:eastAsia="仿宋_GB2312" w:cs="Times New Roman"/>
          <w:sz w:val="32"/>
          <w:szCs w:val="32"/>
          <w:highlight w:val="none"/>
          <w:lang w:val="zh-CN"/>
        </w:rPr>
        <w:t>）注重抓好“三化”建设，不断提升工作质量和水平。推进“北京老干部”APP适老化改造，为19家中央在京单位提供精细化、个性化的服务资源链接；顺利实现与“北京通”APP对接，已纳入“数字北京”建设总体规划。</w:t>
      </w:r>
      <w:r>
        <w:rPr>
          <w:rFonts w:hint="eastAsia" w:ascii="仿宋_GB2312" w:hAnsi="仿宋" w:eastAsia="仿宋_GB2312" w:cs="Times New Roman"/>
          <w:sz w:val="32"/>
          <w:szCs w:val="32"/>
          <w:highlight w:val="none"/>
          <w:lang w:val="en-US" w:eastAsia="zh-CN"/>
        </w:rPr>
        <w:t>做</w:t>
      </w:r>
      <w:r>
        <w:rPr>
          <w:rFonts w:hint="eastAsia" w:ascii="仿宋_GB2312" w:hAnsi="仿宋" w:eastAsia="仿宋_GB2312" w:cs="Times New Roman"/>
          <w:sz w:val="32"/>
          <w:szCs w:val="32"/>
          <w:highlight w:val="none"/>
          <w:lang w:val="zh-CN"/>
        </w:rPr>
        <w:t>好“北京老干部”微信公众号</w:t>
      </w:r>
      <w:r>
        <w:rPr>
          <w:rFonts w:hint="eastAsia" w:ascii="仿宋_GB2312" w:hAnsi="仿宋" w:eastAsia="仿宋_GB2312" w:cs="Times New Roman"/>
          <w:sz w:val="32"/>
          <w:szCs w:val="32"/>
          <w:highlight w:val="none"/>
          <w:lang w:val="en-US" w:eastAsia="zh-CN"/>
        </w:rPr>
        <w:t>运维</w:t>
      </w:r>
      <w:r>
        <w:rPr>
          <w:rFonts w:hint="eastAsia" w:ascii="仿宋_GB2312" w:hAnsi="仿宋" w:eastAsia="仿宋_GB2312" w:cs="Times New Roman"/>
          <w:sz w:val="32"/>
          <w:szCs w:val="32"/>
          <w:highlight w:val="none"/>
          <w:lang w:val="zh-CN"/>
        </w:rPr>
        <w:t>。积极对接社会主流媒体和行业权威媒体，持续不断输送优秀作品，凝聚宣传合力，扩大老干部工作社会影响</w:t>
      </w:r>
      <w:r>
        <w:rPr>
          <w:rFonts w:hint="eastAsia" w:ascii="仿宋_GB2312" w:hAnsi="仿宋" w:eastAsia="仿宋_GB2312" w:cs="Times New Roman"/>
          <w:sz w:val="32"/>
          <w:szCs w:val="32"/>
          <w:highlight w:val="none"/>
          <w:lang w:val="en-US" w:eastAsia="zh-CN"/>
        </w:rPr>
        <w:t>力。</w:t>
      </w:r>
    </w:p>
    <w:p>
      <w:pPr>
        <w:widowControl w:val="0"/>
        <w:wordWrap/>
        <w:adjustRightInd w:val="0"/>
        <w:snapToGrid w:val="0"/>
        <w:spacing w:line="360" w:lineRule="auto"/>
        <w:ind w:firstLine="640" w:firstLineChars="200"/>
        <w:textAlignment w:val="auto"/>
        <w:outlineLvl w:val="9"/>
        <w:rPr>
          <w:rFonts w:hint="eastAsia" w:ascii="仿宋_GB2312" w:hAnsi="仿宋" w:eastAsia="仿宋_GB2312" w:cs="Times New Roman"/>
          <w:sz w:val="32"/>
          <w:szCs w:val="32"/>
          <w:highlight w:val="none"/>
          <w:lang w:val="zh-CN"/>
        </w:rPr>
      </w:pPr>
      <w:r>
        <w:rPr>
          <w:rFonts w:hint="eastAsia" w:ascii="仿宋_GB2312" w:hAnsi="仿宋" w:eastAsia="仿宋_GB2312" w:cs="Times New Roman"/>
          <w:sz w:val="32"/>
          <w:szCs w:val="32"/>
          <w:highlight w:val="none"/>
          <w:lang w:val="zh-CN" w:eastAsia="zh-CN"/>
        </w:rPr>
        <w:t>（</w:t>
      </w:r>
      <w:r>
        <w:rPr>
          <w:rFonts w:hint="eastAsia" w:ascii="仿宋_GB2312" w:hAnsi="仿宋" w:eastAsia="仿宋_GB2312" w:cs="Times New Roman"/>
          <w:sz w:val="32"/>
          <w:szCs w:val="32"/>
          <w:highlight w:val="none"/>
          <w:lang w:val="en-US" w:eastAsia="zh-CN"/>
        </w:rPr>
        <w:t>6</w:t>
      </w:r>
      <w:r>
        <w:rPr>
          <w:rFonts w:hint="eastAsia" w:ascii="仿宋_GB2312" w:hAnsi="仿宋" w:eastAsia="仿宋_GB2312" w:cs="Times New Roman"/>
          <w:sz w:val="32"/>
          <w:szCs w:val="32"/>
          <w:highlight w:val="none"/>
          <w:lang w:val="zh-CN" w:eastAsia="zh-CN"/>
        </w:rPr>
        <w:t>）</w:t>
      </w:r>
      <w:r>
        <w:rPr>
          <w:rFonts w:hint="eastAsia" w:ascii="仿宋_GB2312" w:hAnsi="仿宋" w:eastAsia="仿宋_GB2312" w:cs="Times New Roman"/>
          <w:sz w:val="32"/>
          <w:szCs w:val="32"/>
          <w:highlight w:val="none"/>
          <w:lang w:val="zh-CN"/>
        </w:rPr>
        <w:t>率先垂范，加强领导班子自身建设。强化政治机关的政治属性，打造高素质专业化干部队伍。加强对群团工作领导，发挥群团组织桥梁纽带作用，关心关爱干部职工。</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.服务对象满意度。</w:t>
      </w:r>
    </w:p>
    <w:p>
      <w:pPr>
        <w:widowControl w:val="0"/>
        <w:wordWrap/>
        <w:adjustRightInd w:val="0"/>
        <w:snapToGrid w:val="0"/>
        <w:spacing w:line="360" w:lineRule="auto"/>
        <w:ind w:firstLine="640" w:firstLineChars="200"/>
        <w:textAlignment w:val="auto"/>
        <w:outlineLvl w:val="9"/>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lang w:val="en-US" w:eastAsia="zh-CN"/>
        </w:rPr>
        <w:t>1</w:t>
      </w:r>
      <w:r>
        <w:rPr>
          <w:rFonts w:hint="eastAsia" w:ascii="仿宋_GB2312" w:hAnsi="仿宋" w:eastAsia="仿宋_GB2312" w:cs="Times New Roman"/>
          <w:sz w:val="32"/>
          <w:szCs w:val="32"/>
          <w:highlight w:val="none"/>
          <w:lang w:eastAsia="zh-CN"/>
        </w:rPr>
        <w:t>）</w:t>
      </w:r>
      <w:bookmarkStart w:id="15" w:name="_GoBack"/>
      <w:bookmarkEnd w:id="15"/>
      <w:r>
        <w:rPr>
          <w:rFonts w:hint="eastAsia" w:ascii="仿宋_GB2312" w:hAnsi="仿宋" w:eastAsia="仿宋_GB2312" w:cs="Times New Roman"/>
          <w:sz w:val="32"/>
          <w:szCs w:val="32"/>
          <w:highlight w:val="none"/>
        </w:rPr>
        <w:t>蔡奇同志提出，“老同志的口碑是老干部工作满意度的最好检验”，按照这一要求，</w:t>
      </w:r>
      <w:r>
        <w:rPr>
          <w:rFonts w:hint="eastAsia" w:ascii="仿宋_GB2312" w:hAnsi="仿宋" w:eastAsia="仿宋_GB2312" w:cs="Times New Roman"/>
          <w:sz w:val="32"/>
          <w:szCs w:val="32"/>
          <w:highlight w:val="none"/>
          <w:lang w:eastAsia="zh-CN"/>
        </w:rPr>
        <w:t>我局做好</w:t>
      </w:r>
      <w:r>
        <w:rPr>
          <w:rFonts w:hint="eastAsia" w:ascii="仿宋_GB2312" w:hAnsi="仿宋" w:eastAsia="仿宋_GB2312" w:cs="Times New Roman"/>
          <w:sz w:val="32"/>
          <w:szCs w:val="32"/>
          <w:highlight w:val="none"/>
        </w:rPr>
        <w:t>进一步密切与老干部的沟通联系，和老同志一起做好各项老干部工作，为他们办实事、办好事、解难事，激发他们对生活的热爱，把习近平总书记在全社会大力提倡尊敬老人、关爱老人、赡养老人，大力发展老龄事业，让所有老年人都能有一个幸福美满的晚年的指示落到实处。</w:t>
      </w:r>
    </w:p>
    <w:p>
      <w:pPr>
        <w:widowControl w:val="0"/>
        <w:wordWrap/>
        <w:adjustRightInd w:val="0"/>
        <w:snapToGrid w:val="0"/>
        <w:spacing w:line="360" w:lineRule="auto"/>
        <w:ind w:firstLine="640" w:firstLineChars="200"/>
        <w:textAlignment w:val="auto"/>
        <w:outlineLvl w:val="9"/>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lang w:val="en-US" w:eastAsia="zh-CN"/>
        </w:rPr>
        <w:t>（2）2023年</w:t>
      </w:r>
      <w:r>
        <w:rPr>
          <w:rFonts w:hint="eastAsia" w:ascii="仿宋_GB2312" w:hAnsi="仿宋" w:eastAsia="仿宋_GB2312" w:cs="Times New Roman"/>
          <w:sz w:val="32"/>
          <w:szCs w:val="32"/>
          <w:highlight w:val="none"/>
          <w:lang w:eastAsia="zh-CN"/>
        </w:rPr>
        <w:t>我局</w:t>
      </w:r>
      <w:r>
        <w:rPr>
          <w:rFonts w:hint="eastAsia" w:ascii="仿宋_GB2312" w:hAnsi="仿宋" w:eastAsia="仿宋_GB2312" w:cs="Times New Roman"/>
          <w:sz w:val="32"/>
          <w:szCs w:val="32"/>
          <w:highlight w:val="none"/>
        </w:rPr>
        <w:t>主动适应，主动作为，主动思考，</w:t>
      </w:r>
      <w:r>
        <w:rPr>
          <w:rFonts w:hint="default" w:ascii="仿宋_GB2312" w:hAnsi="仿宋" w:eastAsia="仿宋_GB2312" w:cs="Times New Roman"/>
          <w:sz w:val="32"/>
          <w:szCs w:val="32"/>
          <w:highlight w:val="none"/>
        </w:rPr>
        <w:t>紧贴首都形势发展需要，统筹抓好疫情防控和老干部工作，危中寻机、稳中求进，注重运用信息化手段创新开展老干部工作，加强离退休干部“三项建设”，推动党建引领老干部工作向基层延伸，不断提升新时代首都老干部工作质量。</w:t>
      </w:r>
      <w:r>
        <w:rPr>
          <w:rFonts w:hint="eastAsia" w:ascii="仿宋_GB2312" w:hAnsi="仿宋" w:eastAsia="仿宋_GB2312" w:cs="Times New Roman"/>
          <w:sz w:val="32"/>
          <w:szCs w:val="32"/>
          <w:highlight w:val="none"/>
        </w:rPr>
        <w:t>突出用心用情、精准服务，不断提高服务管理水平，满腔热情为老干部办实事、做好事、解难事。加强</w:t>
      </w:r>
      <w:r>
        <w:rPr>
          <w:rFonts w:hint="eastAsia" w:ascii="仿宋_GB2312" w:hAnsi="仿宋" w:eastAsia="仿宋_GB2312" w:cs="Times New Roman"/>
          <w:sz w:val="32"/>
          <w:szCs w:val="32"/>
          <w:highlight w:val="none"/>
          <w:lang w:val="en-US" w:eastAsia="zh-CN"/>
        </w:rPr>
        <w:t>了</w:t>
      </w:r>
      <w:r>
        <w:rPr>
          <w:rFonts w:hint="eastAsia" w:ascii="仿宋_GB2312" w:hAnsi="仿宋" w:eastAsia="仿宋_GB2312" w:cs="Times New Roman"/>
          <w:sz w:val="32"/>
          <w:szCs w:val="32"/>
          <w:highlight w:val="none"/>
        </w:rPr>
        <w:t>自身建设，努力成为让党放心、让老干部满意的模范部门。</w:t>
      </w:r>
    </w:p>
    <w:p>
      <w:pPr>
        <w:pStyle w:val="4"/>
        <w:adjustRightInd w:val="0"/>
        <w:snapToGrid w:val="0"/>
        <w:spacing w:before="0" w:after="0" w:line="360" w:lineRule="auto"/>
        <w:ind w:firstLine="640" w:firstLineChars="200"/>
        <w:rPr>
          <w:rFonts w:ascii="仿宋" w:hAnsi="仿宋" w:eastAsia="仿宋" w:cs="仿宋"/>
          <w:b w:val="0"/>
          <w:bCs w:val="0"/>
          <w:szCs w:val="36"/>
        </w:rPr>
      </w:pPr>
      <w:bookmarkStart w:id="7" w:name="_Toc3761"/>
      <w:r>
        <w:rPr>
          <w:rFonts w:hint="eastAsia" w:ascii="黑体" w:hAnsi="黑体" w:eastAsia="黑体"/>
          <w:b w:val="0"/>
          <w:bCs w:val="0"/>
        </w:rPr>
        <w:t>四、预算管理情况分析</w:t>
      </w:r>
      <w:bookmarkEnd w:id="7"/>
    </w:p>
    <w:p>
      <w:pPr>
        <w:pStyle w:val="4"/>
        <w:adjustRightInd w:val="0"/>
        <w:snapToGrid w:val="0"/>
        <w:spacing w:before="0" w:after="0" w:line="360" w:lineRule="auto"/>
        <w:ind w:firstLine="640" w:firstLineChars="200"/>
        <w:rPr>
          <w:rFonts w:ascii="楷体" w:hAnsi="楷体" w:eastAsia="楷体"/>
          <w:b w:val="0"/>
          <w:bCs w:val="0"/>
        </w:rPr>
      </w:pPr>
      <w:bookmarkStart w:id="8" w:name="_Toc31710"/>
      <w:r>
        <w:rPr>
          <w:rFonts w:hint="eastAsia" w:ascii="楷体" w:hAnsi="楷体" w:eastAsia="楷体"/>
          <w:b w:val="0"/>
          <w:bCs w:val="0"/>
        </w:rPr>
        <w:t>（一）财务管理</w:t>
      </w:r>
      <w:bookmarkEnd w:id="8"/>
    </w:p>
    <w:p>
      <w:pPr>
        <w:adjustRightInd w:val="0"/>
        <w:snapToGrid w:val="0"/>
        <w:spacing w:line="360" w:lineRule="auto"/>
        <w:ind w:firstLine="640" w:firstLineChars="200"/>
        <w:outlineLvl w:val="2"/>
        <w:rPr>
          <w:rFonts w:hint="eastAsia" w:ascii="仿宋_GB2312" w:hAnsi="仿宋" w:eastAsia="仿宋_GB2312" w:cs="仿宋"/>
          <w:bCs/>
          <w:sz w:val="32"/>
          <w:szCs w:val="32"/>
          <w:lang w:eastAsia="zh-CN"/>
        </w:rPr>
      </w:pPr>
      <w:r>
        <w:rPr>
          <w:rFonts w:hint="eastAsia" w:ascii="仿宋_GB2312" w:hAnsi="仿宋" w:eastAsia="仿宋_GB2312" w:cs="仿宋"/>
          <w:bCs/>
          <w:sz w:val="32"/>
          <w:szCs w:val="32"/>
          <w:lang w:eastAsia="zh-CN"/>
        </w:rPr>
        <w:t>1.财务管理制度</w:t>
      </w:r>
      <w:r>
        <w:rPr>
          <w:rFonts w:hint="eastAsia" w:ascii="仿宋_GB2312" w:hAnsi="仿宋" w:eastAsia="仿宋_GB2312" w:cs="仿宋"/>
          <w:bCs/>
          <w:sz w:val="32"/>
          <w:szCs w:val="32"/>
          <w:lang w:val="en-US" w:eastAsia="zh-CN"/>
        </w:rPr>
        <w:t>做到及时修改、</w:t>
      </w:r>
      <w:r>
        <w:rPr>
          <w:rFonts w:hint="eastAsia" w:ascii="仿宋_GB2312" w:hAnsi="仿宋" w:eastAsia="仿宋_GB2312" w:cs="仿宋"/>
          <w:bCs/>
          <w:sz w:val="32"/>
          <w:szCs w:val="32"/>
          <w:lang w:eastAsia="zh-CN"/>
        </w:rPr>
        <w:t>完善健全。</w:t>
      </w:r>
    </w:p>
    <w:p>
      <w:pPr>
        <w:adjustRightInd w:val="0"/>
        <w:snapToGrid w:val="0"/>
        <w:spacing w:line="360" w:lineRule="auto"/>
        <w:ind w:firstLine="640" w:firstLineChars="200"/>
        <w:outlineLvl w:val="2"/>
        <w:rPr>
          <w:rFonts w:hint="eastAsia" w:ascii="仿宋_GB2312" w:hAnsi="仿宋" w:eastAsia="仿宋_GB2312" w:cs="仿宋"/>
          <w:bCs/>
          <w:sz w:val="32"/>
          <w:szCs w:val="32"/>
          <w:lang w:eastAsia="zh-CN"/>
        </w:rPr>
      </w:pPr>
      <w:r>
        <w:rPr>
          <w:rFonts w:hint="eastAsia" w:ascii="仿宋_GB2312" w:hAnsi="仿宋" w:eastAsia="仿宋_GB2312" w:cs="仿宋"/>
          <w:bCs/>
          <w:sz w:val="32"/>
          <w:szCs w:val="32"/>
          <w:lang w:eastAsia="zh-CN"/>
        </w:rPr>
        <w:t>局领导对财务管理工作十分重视，严格按照财经管理规定，成立以分管财务的副局长为组长，各处室负责人和财务相关人员为组员的财务工作领导小组，每月召开一次财务工作领导小组会，研究和审批经费相关事宜。及时修订、完善、细化有关经费管理规定，明确审批权限。制度规定3万元以下开支报财务工作领导小组会审议，由业务处室领导审批后，由办公室主任审批；3万元（含）至10万元开支，报财务工作领导小组审议，在分管副局长签字审批后报主管副局长审批可以报销；1</w:t>
      </w:r>
      <w:r>
        <w:rPr>
          <w:rFonts w:hint="eastAsia" w:ascii="仿宋_GB2312" w:hAnsi="仿宋" w:eastAsia="仿宋_GB2312" w:cs="仿宋"/>
          <w:bCs/>
          <w:sz w:val="32"/>
          <w:szCs w:val="32"/>
          <w:lang w:val="en-US" w:eastAsia="zh-CN"/>
        </w:rPr>
        <w:t>0</w:t>
      </w:r>
      <w:r>
        <w:rPr>
          <w:rFonts w:hint="eastAsia" w:ascii="仿宋_GB2312" w:hAnsi="仿宋" w:eastAsia="仿宋_GB2312" w:cs="仿宋"/>
          <w:bCs/>
          <w:sz w:val="32"/>
          <w:szCs w:val="32"/>
          <w:lang w:eastAsia="zh-CN"/>
        </w:rPr>
        <w:t>万元（含）以上开支，报财务工作领导小组会审议后，提请局务会研究审批。加强经济合同审核。与律师事务所签订服务协议，聘请专职律师作为常年法律顾问，对经济合同进行审核把关。加强内控制度建立。</w:t>
      </w:r>
      <w:r>
        <w:rPr>
          <w:rFonts w:hint="eastAsia" w:ascii="仿宋_GB2312" w:hAnsi="仿宋" w:eastAsia="仿宋_GB2312" w:cs="仿宋"/>
          <w:bCs/>
          <w:sz w:val="32"/>
          <w:szCs w:val="32"/>
          <w:lang w:val="en-US" w:eastAsia="zh-CN"/>
        </w:rPr>
        <w:t>完成</w:t>
      </w:r>
      <w:r>
        <w:rPr>
          <w:rFonts w:hint="eastAsia" w:ascii="仿宋_GB2312" w:hAnsi="仿宋" w:eastAsia="仿宋_GB2312" w:cs="仿宋"/>
          <w:bCs/>
          <w:sz w:val="32"/>
          <w:szCs w:val="32"/>
          <w:lang w:eastAsia="zh-CN"/>
        </w:rPr>
        <w:t>内控制度</w:t>
      </w:r>
      <w:r>
        <w:rPr>
          <w:rFonts w:hint="eastAsia" w:ascii="仿宋_GB2312" w:hAnsi="仿宋" w:eastAsia="仿宋_GB2312" w:cs="仿宋"/>
          <w:bCs/>
          <w:sz w:val="32"/>
          <w:szCs w:val="32"/>
          <w:lang w:val="en-US" w:eastAsia="zh-CN"/>
        </w:rPr>
        <w:t>新修、</w:t>
      </w:r>
      <w:r>
        <w:rPr>
          <w:rFonts w:hint="eastAsia" w:ascii="仿宋_GB2312" w:hAnsi="仿宋" w:eastAsia="仿宋_GB2312" w:cs="仿宋"/>
          <w:bCs/>
          <w:sz w:val="32"/>
          <w:szCs w:val="32"/>
          <w:lang w:eastAsia="zh-CN"/>
        </w:rPr>
        <w:t>完善</w:t>
      </w:r>
      <w:r>
        <w:rPr>
          <w:rFonts w:hint="eastAsia" w:ascii="仿宋_GB2312" w:hAnsi="仿宋" w:eastAsia="仿宋_GB2312" w:cs="仿宋"/>
          <w:bCs/>
          <w:sz w:val="32"/>
          <w:szCs w:val="32"/>
          <w:lang w:val="en-US" w:eastAsia="zh-CN"/>
        </w:rPr>
        <w:t>工作</w:t>
      </w:r>
      <w:r>
        <w:rPr>
          <w:rFonts w:hint="eastAsia" w:ascii="仿宋_GB2312" w:hAnsi="仿宋" w:eastAsia="仿宋_GB2312" w:cs="仿宋"/>
          <w:bCs/>
          <w:sz w:val="32"/>
          <w:szCs w:val="32"/>
          <w:lang w:eastAsia="zh-CN"/>
        </w:rPr>
        <w:t>。</w:t>
      </w:r>
    </w:p>
    <w:p>
      <w:pPr>
        <w:adjustRightInd w:val="0"/>
        <w:snapToGrid w:val="0"/>
        <w:spacing w:line="360" w:lineRule="auto"/>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2.加强会计基础工作建设</w:t>
      </w:r>
      <w:r>
        <w:rPr>
          <w:rFonts w:hint="eastAsia" w:ascii="仿宋_GB2312" w:hAnsi="仿宋_GB2312" w:eastAsia="仿宋_GB2312" w:cs="仿宋_GB2312"/>
          <w:sz w:val="32"/>
          <w:szCs w:val="32"/>
          <w:lang w:eastAsia="zh-CN"/>
        </w:rPr>
        <w:t>。</w:t>
      </w:r>
    </w:p>
    <w:p>
      <w:pPr>
        <w:adjustRightInd w:val="0"/>
        <w:snapToGrid w:val="0"/>
        <w:spacing w:line="360" w:lineRule="auto"/>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加强会计基础工作建设，会计档案管理正规有序。加强资金管理，</w:t>
      </w:r>
      <w:r>
        <w:rPr>
          <w:rFonts w:hint="eastAsia" w:ascii="仿宋_GB2312" w:hAnsi="仿宋_GB2312" w:eastAsia="仿宋_GB2312" w:cs="仿宋_GB2312"/>
          <w:sz w:val="32"/>
          <w:szCs w:val="32"/>
          <w:lang w:val="en-US" w:eastAsia="zh-CN"/>
        </w:rPr>
        <w:t>资金支出通过</w:t>
      </w:r>
      <w:r>
        <w:rPr>
          <w:rFonts w:hint="eastAsia" w:ascii="仿宋_GB2312" w:hAnsi="仿宋_GB2312" w:eastAsia="仿宋_GB2312" w:cs="仿宋_GB2312"/>
          <w:sz w:val="32"/>
          <w:szCs w:val="32"/>
          <w:lang w:eastAsia="zh-CN"/>
        </w:rPr>
        <w:t>银行转账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并</w:t>
      </w:r>
      <w:r>
        <w:rPr>
          <w:rFonts w:hint="eastAsia" w:ascii="仿宋_GB2312" w:hAnsi="仿宋_GB2312" w:eastAsia="仿宋_GB2312" w:cs="仿宋_GB2312"/>
          <w:sz w:val="32"/>
          <w:szCs w:val="32"/>
        </w:rPr>
        <w:t>积极推行公务卡支付结算。资金使用安全合规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及时与银行、财政核对账目，会计出纳每月对账并认真填写会计出纳对账调节表，资金保障到位，安全无事故。</w:t>
      </w:r>
    </w:p>
    <w:p>
      <w:pPr>
        <w:adjustRightInd w:val="0"/>
        <w:snapToGrid w:val="0"/>
        <w:spacing w:line="360" w:lineRule="auto"/>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3.会计基础信息完整准确。</w:t>
      </w:r>
    </w:p>
    <w:p>
      <w:pPr>
        <w:adjustRightInd w:val="0"/>
        <w:snapToGrid w:val="0"/>
        <w:spacing w:line="360" w:lineRule="auto"/>
        <w:ind w:firstLine="640" w:firstLineChars="200"/>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在费用报销及合同付款过程中，严格审批原始凭证，对内容不全、手续不完备的原始凭证以及未审批完成的支出不予办理支付。</w:t>
      </w:r>
    </w:p>
    <w:p>
      <w:pPr>
        <w:pStyle w:val="4"/>
        <w:widowControl w:val="0"/>
        <w:numPr>
          <w:ilvl w:val="0"/>
          <w:numId w:val="1"/>
        </w:numPr>
        <w:wordWrap/>
        <w:adjustRightInd w:val="0"/>
        <w:snapToGrid w:val="0"/>
        <w:spacing w:before="0" w:after="0" w:line="360" w:lineRule="auto"/>
        <w:ind w:firstLine="640" w:firstLineChars="200"/>
        <w:textAlignment w:val="auto"/>
        <w:rPr>
          <w:rFonts w:hint="eastAsia" w:ascii="楷体" w:hAnsi="楷体" w:eastAsia="楷体" w:cs="Times New Roman"/>
          <w:b w:val="0"/>
          <w:bCs w:val="0"/>
        </w:rPr>
      </w:pPr>
      <w:bookmarkStart w:id="9" w:name="_Toc16124"/>
      <w:r>
        <w:rPr>
          <w:rFonts w:hint="eastAsia" w:ascii="楷体" w:hAnsi="楷体" w:eastAsia="楷体" w:cs="Times New Roman"/>
          <w:b w:val="0"/>
          <w:bCs w:val="0"/>
        </w:rPr>
        <w:t>资产管理</w:t>
      </w:r>
      <w:bookmarkEnd w:id="9"/>
    </w:p>
    <w:p>
      <w:pPr>
        <w:adjustRightInd w:val="0"/>
        <w:snapToGrid w:val="0"/>
        <w:spacing w:line="360" w:lineRule="auto"/>
        <w:ind w:firstLine="640" w:firstLineChars="200"/>
        <w:outlineLvl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w:t>
      </w:r>
      <w:r>
        <w:rPr>
          <w:rFonts w:hint="eastAsia" w:ascii="仿宋_GB2312" w:hAnsi="仿宋_GB2312" w:eastAsia="仿宋_GB2312" w:cs="仿宋_GB2312"/>
          <w:sz w:val="32"/>
          <w:szCs w:val="32"/>
        </w:rPr>
        <w:t>北京市委老干部局202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年末实有资产</w:t>
      </w:r>
      <w:r>
        <w:rPr>
          <w:rFonts w:hint="eastAsia" w:ascii="仿宋_GB2312" w:hAnsi="仿宋_GB2312" w:eastAsia="仿宋_GB2312" w:cs="仿宋_GB2312"/>
          <w:sz w:val="32"/>
          <w:szCs w:val="32"/>
          <w:lang w:val="en-US" w:eastAsia="zh-CN"/>
        </w:rPr>
        <w:t>24,134.39</w:t>
      </w:r>
      <w:r>
        <w:rPr>
          <w:rFonts w:hint="eastAsia" w:ascii="仿宋_GB2312" w:hAnsi="仿宋_GB2312" w:eastAsia="仿宋_GB2312" w:cs="仿宋_GB2312"/>
          <w:sz w:val="32"/>
          <w:szCs w:val="32"/>
        </w:rPr>
        <w:t>万元，比20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年末实有资产</w:t>
      </w:r>
      <w:r>
        <w:rPr>
          <w:rFonts w:hint="eastAsia" w:ascii="仿宋_GB2312" w:hAnsi="仿宋_GB2312" w:eastAsia="仿宋_GB2312" w:cs="仿宋_GB2312"/>
          <w:sz w:val="32"/>
          <w:szCs w:val="32"/>
          <w:lang w:val="en-US" w:eastAsia="zh-CN"/>
        </w:rPr>
        <w:t>23,849.97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284.42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rPr>
        <w:t>率为</w:t>
      </w:r>
      <w:r>
        <w:rPr>
          <w:rFonts w:hint="eastAsia" w:ascii="仿宋_GB2312" w:hAnsi="仿宋_GB2312" w:eastAsia="仿宋_GB2312" w:cs="仿宋_GB2312"/>
          <w:sz w:val="32"/>
          <w:szCs w:val="32"/>
          <w:lang w:val="en-US" w:eastAsia="zh-CN"/>
        </w:rPr>
        <w:t>1.19</w:t>
      </w:r>
      <w:r>
        <w:rPr>
          <w:rFonts w:hint="eastAsia" w:ascii="仿宋_GB2312" w:hAnsi="仿宋_GB2312" w:eastAsia="仿宋_GB2312" w:cs="仿宋_GB2312"/>
          <w:sz w:val="32"/>
          <w:szCs w:val="32"/>
        </w:rPr>
        <w:t>%。</w:t>
      </w:r>
    </w:p>
    <w:p>
      <w:pPr>
        <w:adjustRightInd w:val="0"/>
        <w:snapToGrid w:val="0"/>
        <w:spacing w:line="360" w:lineRule="auto"/>
        <w:ind w:firstLine="640" w:firstLineChars="200"/>
        <w:outlineLvl w:val="2"/>
        <w:rPr>
          <w:rFonts w:hint="eastAsia" w:ascii="仿宋_GB2312" w:hAnsi="仿宋" w:eastAsia="仿宋_GB2312" w:cs="仿宋"/>
          <w:bCs/>
          <w:sz w:val="32"/>
          <w:szCs w:val="32"/>
          <w:lang w:val="en-US" w:eastAsia="zh-CN"/>
        </w:rPr>
      </w:pPr>
      <w:r>
        <w:rPr>
          <w:rFonts w:hint="eastAsia" w:ascii="仿宋_GB2312" w:hAnsi="仿宋_GB2312" w:eastAsia="仿宋_GB2312" w:cs="仿宋_GB2312"/>
          <w:sz w:val="32"/>
          <w:szCs w:val="32"/>
          <w:lang w:val="en-US" w:eastAsia="zh-CN"/>
        </w:rPr>
        <w:t>为规范资产管理，我局制定了《中共北京市委老干部局资产管理办法》。以资产管理系统为依托，加强对资产的监控，把账务核算和实物管理结合起来，及时反映资产动态和资产存量，确保资产保存完整、使用合规、配置合理及规范处置。落实资产清查、盘点、核对、处理工作，对取得的资产实物及时进行会计核算，录入资产管理系统，做到资产账实相符。认真做好资产调研分析工作，制定合理的新资产购置建议方案，保障资产报废、更新循环顺畅，最大限度的提升资产使用效率。</w:t>
      </w:r>
    </w:p>
    <w:p>
      <w:pPr>
        <w:pStyle w:val="4"/>
        <w:adjustRightInd w:val="0"/>
        <w:snapToGrid w:val="0"/>
        <w:spacing w:before="0" w:after="0" w:line="360" w:lineRule="auto"/>
        <w:ind w:firstLine="640" w:firstLineChars="200"/>
        <w:rPr>
          <w:rFonts w:ascii="楷体" w:hAnsi="楷体" w:eastAsia="楷体"/>
          <w:b w:val="0"/>
          <w:bCs w:val="0"/>
        </w:rPr>
      </w:pPr>
      <w:bookmarkStart w:id="10" w:name="_Toc4700"/>
      <w:r>
        <w:rPr>
          <w:rFonts w:hint="eastAsia" w:ascii="楷体" w:hAnsi="楷体" w:eastAsia="楷体" w:cs="Times New Roman"/>
          <w:b w:val="0"/>
          <w:bCs w:val="0"/>
        </w:rPr>
        <w:t>（三）绩效管理</w:t>
      </w:r>
      <w:bookmarkEnd w:id="10"/>
    </w:p>
    <w:p>
      <w:pPr>
        <w:adjustRightInd w:val="0"/>
        <w:snapToGrid w:val="0"/>
        <w:spacing w:line="360" w:lineRule="auto"/>
        <w:ind w:firstLine="640" w:firstLineChars="200"/>
        <w:outlineLvl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在局领导的正确领导下，坚持把“花钱必问效，无效必问责”的要求落实到日常绩效管理工作中。加强事前、事中、事后监督，强调预算执行的符合度。我局全年预算执行率</w:t>
      </w:r>
      <w:r>
        <w:rPr>
          <w:rFonts w:hint="eastAsia" w:ascii="仿宋_GB2312" w:hAnsi="仿宋_GB2312" w:eastAsia="仿宋_GB2312" w:cs="仿宋_GB2312"/>
          <w:sz w:val="32"/>
          <w:szCs w:val="32"/>
          <w:highlight w:val="none"/>
          <w:lang w:val="en-US" w:eastAsia="zh-CN"/>
        </w:rPr>
        <w:t>为91.92%，</w:t>
      </w:r>
      <w:r>
        <w:rPr>
          <w:rFonts w:hint="eastAsia" w:ascii="仿宋_GB2312" w:hAnsi="仿宋_GB2312" w:eastAsia="仿宋_GB2312" w:cs="仿宋_GB2312"/>
          <w:sz w:val="32"/>
          <w:szCs w:val="32"/>
          <w:lang w:val="en-US" w:eastAsia="zh-CN"/>
        </w:rPr>
        <w:t>基本实现了年初设定的绩效目标。</w:t>
      </w:r>
    </w:p>
    <w:p>
      <w:pPr>
        <w:pStyle w:val="4"/>
        <w:adjustRightInd w:val="0"/>
        <w:snapToGrid w:val="0"/>
        <w:spacing w:before="0" w:after="0" w:line="360" w:lineRule="auto"/>
        <w:ind w:firstLine="640" w:firstLineChars="200"/>
        <w:rPr>
          <w:rFonts w:ascii="楷体" w:hAnsi="楷体" w:eastAsia="楷体"/>
          <w:b w:val="0"/>
          <w:bCs w:val="0"/>
        </w:rPr>
      </w:pPr>
      <w:bookmarkStart w:id="11" w:name="_Toc19456"/>
      <w:r>
        <w:rPr>
          <w:rFonts w:hint="eastAsia" w:ascii="楷体" w:hAnsi="楷体" w:eastAsia="楷体"/>
          <w:b w:val="0"/>
          <w:bCs w:val="0"/>
        </w:rPr>
        <w:t>（四）结转结余率</w:t>
      </w:r>
      <w:bookmarkEnd w:id="11"/>
    </w:p>
    <w:p>
      <w:pPr>
        <w:adjustRightInd w:val="0"/>
        <w:snapToGrid w:val="0"/>
        <w:spacing w:line="360" w:lineRule="auto"/>
        <w:ind w:firstLine="640" w:firstLineChars="200"/>
        <w:outlineLvl w:val="2"/>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末</w:t>
      </w:r>
      <w:r>
        <w:rPr>
          <w:rFonts w:hint="eastAsia" w:ascii="仿宋_GB2312" w:hAnsi="仿宋_GB2312" w:eastAsia="仿宋_GB2312" w:cs="仿宋_GB2312"/>
          <w:sz w:val="32"/>
          <w:szCs w:val="32"/>
        </w:rPr>
        <w:t>结转和结余</w:t>
      </w:r>
      <w:r>
        <w:rPr>
          <w:rFonts w:hint="eastAsia" w:ascii="仿宋_GB2312" w:hAnsi="仿宋_GB2312" w:eastAsia="仿宋_GB2312" w:cs="仿宋_GB2312"/>
          <w:sz w:val="32"/>
          <w:szCs w:val="32"/>
          <w:lang w:val="en-US" w:eastAsia="zh-CN"/>
        </w:rPr>
        <w:t>1,630.28</w:t>
      </w:r>
      <w:r>
        <w:rPr>
          <w:rFonts w:hint="eastAsia" w:ascii="仿宋_GB2312" w:hAnsi="仿宋_GB2312" w:eastAsia="仿宋_GB2312" w:cs="仿宋_GB2312"/>
          <w:sz w:val="32"/>
          <w:szCs w:val="32"/>
        </w:rPr>
        <w:t>万元，</w:t>
      </w:r>
      <w:r>
        <w:rPr>
          <w:rFonts w:hint="eastAsia" w:ascii="仿宋_GB2312" w:hAnsi="仿宋" w:eastAsia="仿宋_GB2312" w:cs="Times New Roman"/>
          <w:b w:val="0"/>
          <w:bCs w:val="0"/>
          <w:kern w:val="2"/>
          <w:sz w:val="32"/>
          <w:szCs w:val="32"/>
          <w:highlight w:val="none"/>
          <w:lang w:val="en-US" w:eastAsia="zh-CN" w:bidi="ar-SA"/>
        </w:rPr>
        <w:t>财政拨款结转和结余率11.66%，较上年结转率有所上升。</w:t>
      </w:r>
      <w:r>
        <w:rPr>
          <w:rFonts w:hint="eastAsia" w:ascii="仿宋_GB2312" w:hAnsi="仿宋_GB2312" w:eastAsia="仿宋_GB2312" w:cs="仿宋_GB2312"/>
          <w:sz w:val="32"/>
          <w:szCs w:val="32"/>
          <w:lang w:eastAsia="zh-CN"/>
        </w:rPr>
        <w:t>上年度</w:t>
      </w:r>
      <w:r>
        <w:rPr>
          <w:rFonts w:hint="eastAsia" w:ascii="仿宋_GB2312" w:hAnsi="仿宋_GB2312" w:eastAsia="仿宋_GB2312" w:cs="仿宋_GB2312"/>
          <w:sz w:val="32"/>
          <w:szCs w:val="32"/>
        </w:rPr>
        <w:t>结转和结余</w:t>
      </w:r>
      <w:r>
        <w:rPr>
          <w:rFonts w:hint="eastAsia" w:ascii="仿宋_GB2312" w:hAnsi="仿宋_GB2312" w:eastAsia="仿宋_GB2312" w:cs="仿宋_GB2312"/>
          <w:sz w:val="32"/>
          <w:szCs w:val="32"/>
          <w:lang w:val="en-US" w:eastAsia="zh-CN"/>
        </w:rPr>
        <w:t>1,308.60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增减额321.68万元，增减率24.58</w:t>
      </w:r>
      <w:r>
        <w:rPr>
          <w:rFonts w:hint="eastAsia" w:ascii="仿宋_GB2312" w:hAnsi="仿宋_GB2312" w:eastAsia="仿宋_GB2312" w:cs="仿宋_GB2312"/>
          <w:sz w:val="32"/>
          <w:szCs w:val="32"/>
        </w:rPr>
        <w:t>%。</w:t>
      </w:r>
    </w:p>
    <w:p>
      <w:pPr>
        <w:pStyle w:val="4"/>
        <w:adjustRightInd w:val="0"/>
        <w:snapToGrid w:val="0"/>
        <w:spacing w:before="0" w:after="0" w:line="360" w:lineRule="auto"/>
        <w:ind w:firstLine="640" w:firstLineChars="200"/>
        <w:rPr>
          <w:rFonts w:hint="eastAsia" w:ascii="楷体" w:hAnsi="楷体" w:eastAsia="楷体"/>
          <w:b w:val="0"/>
          <w:bCs w:val="0"/>
          <w:lang w:val="en-US" w:eastAsia="zh-CN"/>
        </w:rPr>
      </w:pPr>
      <w:bookmarkStart w:id="12" w:name="_Toc9724"/>
      <w:r>
        <w:rPr>
          <w:rFonts w:hint="eastAsia" w:ascii="楷体" w:hAnsi="楷体" w:eastAsia="楷体"/>
          <w:b w:val="0"/>
          <w:bCs w:val="0"/>
          <w:lang w:val="en-US" w:eastAsia="zh-CN"/>
        </w:rPr>
        <w:t>（五）部门预决算差异</w:t>
      </w:r>
      <w:bookmarkEnd w:id="12"/>
    </w:p>
    <w:p>
      <w:pPr>
        <w:adjustRightInd w:val="0"/>
        <w:snapToGrid w:val="0"/>
        <w:spacing w:line="360" w:lineRule="auto"/>
        <w:ind w:firstLine="640" w:firstLineChars="200"/>
        <w:outlineLvl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末部门决算收入14,414.21万元，年初预算收入12,945.03万元，部门预算决算差异率为11.35%。差异的主要原因：一是因本年度人员增加，人员经费及日常公用经费增加；二是根据年度工作需要，年中追加了活动中心小关分中心工程改造项目、小关分中心开办费和为老同志办实事项目经费；三是其他收入增加了为老同志订阅《中国老年报》经费预算。</w:t>
      </w:r>
    </w:p>
    <w:p>
      <w:pPr>
        <w:pStyle w:val="4"/>
        <w:numPr>
          <w:ilvl w:val="0"/>
          <w:numId w:val="2"/>
        </w:numPr>
        <w:adjustRightInd w:val="0"/>
        <w:snapToGrid w:val="0"/>
        <w:spacing w:before="0" w:after="0" w:line="360" w:lineRule="auto"/>
        <w:ind w:firstLine="640" w:firstLineChars="200"/>
        <w:rPr>
          <w:rFonts w:ascii="黑体" w:hAnsi="黑体" w:eastAsia="黑体"/>
          <w:b w:val="0"/>
          <w:bCs w:val="0"/>
        </w:rPr>
      </w:pPr>
      <w:bookmarkStart w:id="13" w:name="_Toc23746"/>
      <w:r>
        <w:rPr>
          <w:rFonts w:hint="eastAsia" w:ascii="黑体" w:hAnsi="黑体" w:eastAsia="黑体"/>
          <w:b w:val="0"/>
          <w:bCs w:val="0"/>
        </w:rPr>
        <w:t>总体评价结论</w:t>
      </w:r>
      <w:bookmarkEnd w:id="13"/>
    </w:p>
    <w:p>
      <w:pPr>
        <w:adjustRightInd w:val="0"/>
        <w:snapToGrid w:val="0"/>
        <w:spacing w:line="360" w:lineRule="auto"/>
        <w:ind w:firstLine="640" w:firstLineChars="200"/>
        <w:outlineLvl w:val="2"/>
        <w:rPr>
          <w:rFonts w:ascii="仿宋_GB2312" w:eastAsia="仿宋_GB2312"/>
          <w:sz w:val="32"/>
          <w:szCs w:val="32"/>
        </w:rPr>
      </w:pPr>
      <w:r>
        <w:rPr>
          <w:rFonts w:hint="eastAsia" w:ascii="仿宋_GB2312" w:eastAsia="仿宋_GB2312"/>
          <w:sz w:val="32"/>
          <w:szCs w:val="32"/>
        </w:rPr>
        <w:t>（一）评价得分情况</w:t>
      </w:r>
    </w:p>
    <w:p>
      <w:pPr>
        <w:adjustRightInd w:val="0"/>
        <w:snapToGrid w:val="0"/>
        <w:spacing w:line="360" w:lineRule="auto"/>
        <w:ind w:firstLine="640" w:firstLineChars="200"/>
        <w:outlineLvl w:val="2"/>
        <w:rPr>
          <w:rFonts w:hint="eastAsia" w:ascii="仿宋_GB2312" w:eastAsia="仿宋_GB2312" w:cs="Times New Roman"/>
          <w:sz w:val="32"/>
          <w:szCs w:val="32"/>
          <w:highlight w:val="none"/>
        </w:rPr>
      </w:pPr>
      <w:r>
        <w:rPr>
          <w:rFonts w:hint="eastAsia" w:ascii="仿宋_GB2312" w:eastAsia="仿宋_GB2312" w:cs="Times New Roman"/>
          <w:sz w:val="32"/>
          <w:szCs w:val="32"/>
          <w:highlight w:val="none"/>
        </w:rPr>
        <w:t>本次部门整体绩效评价通过资料分析、专家评议等多种方式开展了全面、系统、客观的分析评价，最终得分为9</w:t>
      </w:r>
      <w:r>
        <w:rPr>
          <w:rFonts w:hint="eastAsia" w:ascii="仿宋_GB2312" w:eastAsia="仿宋_GB2312" w:cs="Times New Roman"/>
          <w:sz w:val="32"/>
          <w:szCs w:val="32"/>
          <w:highlight w:val="none"/>
          <w:lang w:val="en-US" w:eastAsia="zh-CN"/>
        </w:rPr>
        <w:t>5</w:t>
      </w:r>
      <w:r>
        <w:rPr>
          <w:rFonts w:hint="eastAsia" w:ascii="仿宋_GB2312" w:eastAsia="仿宋_GB2312" w:cs="Times New Roman"/>
          <w:sz w:val="32"/>
          <w:szCs w:val="32"/>
          <w:highlight w:val="none"/>
        </w:rPr>
        <w:t>.</w:t>
      </w:r>
      <w:r>
        <w:rPr>
          <w:rFonts w:hint="eastAsia" w:ascii="仿宋_GB2312" w:eastAsia="仿宋_GB2312" w:cs="Times New Roman"/>
          <w:sz w:val="32"/>
          <w:szCs w:val="32"/>
          <w:highlight w:val="none"/>
          <w:lang w:val="en-US" w:eastAsia="zh-CN"/>
        </w:rPr>
        <w:t>27</w:t>
      </w:r>
      <w:r>
        <w:rPr>
          <w:rFonts w:hint="eastAsia" w:ascii="仿宋_GB2312" w:eastAsia="仿宋_GB2312" w:cs="Times New Roman"/>
          <w:sz w:val="32"/>
          <w:szCs w:val="32"/>
          <w:highlight w:val="none"/>
        </w:rPr>
        <w:t>分，综合评价等级为“优秀”。其中：当年预算执行情况1</w:t>
      </w:r>
      <w:r>
        <w:rPr>
          <w:rFonts w:hint="eastAsia" w:ascii="仿宋_GB2312" w:eastAsia="仿宋_GB2312" w:cs="Times New Roman"/>
          <w:sz w:val="32"/>
          <w:szCs w:val="32"/>
          <w:highlight w:val="none"/>
          <w:lang w:val="en-US" w:eastAsia="zh-CN"/>
        </w:rPr>
        <w:t>8</w:t>
      </w:r>
      <w:r>
        <w:rPr>
          <w:rFonts w:hint="eastAsia" w:ascii="仿宋_GB2312" w:eastAsia="仿宋_GB2312" w:cs="Times New Roman"/>
          <w:sz w:val="32"/>
          <w:szCs w:val="32"/>
          <w:highlight w:val="none"/>
        </w:rPr>
        <w:t>.</w:t>
      </w:r>
      <w:r>
        <w:rPr>
          <w:rFonts w:hint="eastAsia" w:ascii="仿宋_GB2312" w:eastAsia="仿宋_GB2312" w:cs="Times New Roman"/>
          <w:sz w:val="32"/>
          <w:szCs w:val="32"/>
          <w:highlight w:val="none"/>
          <w:lang w:val="en-US" w:eastAsia="zh-CN"/>
        </w:rPr>
        <w:t>38</w:t>
      </w:r>
      <w:r>
        <w:rPr>
          <w:rFonts w:hint="eastAsia" w:ascii="仿宋_GB2312" w:eastAsia="仿宋_GB2312" w:cs="Times New Roman"/>
          <w:sz w:val="32"/>
          <w:szCs w:val="32"/>
          <w:highlight w:val="none"/>
        </w:rPr>
        <w:t>分</w:t>
      </w:r>
      <w:r>
        <w:rPr>
          <w:rFonts w:hint="eastAsia" w:ascii="仿宋_GB2312" w:eastAsia="仿宋_GB2312" w:cs="Times New Roman"/>
          <w:sz w:val="32"/>
          <w:szCs w:val="32"/>
          <w:highlight w:val="none"/>
          <w:lang w:eastAsia="zh-CN"/>
        </w:rPr>
        <w:t>（满分</w:t>
      </w:r>
      <w:r>
        <w:rPr>
          <w:rFonts w:hint="eastAsia" w:ascii="仿宋_GB2312" w:eastAsia="仿宋_GB2312" w:cs="Times New Roman"/>
          <w:sz w:val="32"/>
          <w:szCs w:val="32"/>
          <w:highlight w:val="none"/>
          <w:lang w:val="en-US" w:eastAsia="zh-CN"/>
        </w:rPr>
        <w:t>20分</w:t>
      </w:r>
      <w:r>
        <w:rPr>
          <w:rFonts w:hint="eastAsia" w:ascii="仿宋_GB2312" w:eastAsia="仿宋_GB2312" w:cs="Times New Roman"/>
          <w:sz w:val="32"/>
          <w:szCs w:val="32"/>
          <w:highlight w:val="none"/>
          <w:lang w:eastAsia="zh-CN"/>
        </w:rPr>
        <w:t>）</w:t>
      </w:r>
      <w:r>
        <w:rPr>
          <w:rFonts w:hint="eastAsia" w:ascii="仿宋_GB2312" w:eastAsia="仿宋_GB2312" w:cs="Times New Roman"/>
          <w:sz w:val="32"/>
          <w:szCs w:val="32"/>
          <w:highlight w:val="none"/>
        </w:rPr>
        <w:t>，整体绩效目标实际情况5</w:t>
      </w:r>
      <w:r>
        <w:rPr>
          <w:rFonts w:hint="eastAsia" w:ascii="仿宋_GB2312" w:eastAsia="仿宋_GB2312" w:cs="Times New Roman"/>
          <w:sz w:val="32"/>
          <w:szCs w:val="32"/>
          <w:highlight w:val="none"/>
          <w:lang w:val="en-US" w:eastAsia="zh-CN"/>
        </w:rPr>
        <w:t>9</w:t>
      </w:r>
      <w:r>
        <w:rPr>
          <w:rFonts w:hint="eastAsia" w:ascii="仿宋_GB2312" w:eastAsia="仿宋_GB2312" w:cs="Times New Roman"/>
          <w:sz w:val="32"/>
          <w:szCs w:val="32"/>
          <w:highlight w:val="none"/>
        </w:rPr>
        <w:t>.</w:t>
      </w:r>
      <w:r>
        <w:rPr>
          <w:rFonts w:hint="eastAsia" w:ascii="仿宋_GB2312" w:eastAsia="仿宋_GB2312" w:cs="Times New Roman"/>
          <w:sz w:val="32"/>
          <w:szCs w:val="32"/>
          <w:highlight w:val="none"/>
          <w:lang w:val="en-US" w:eastAsia="zh-CN"/>
        </w:rPr>
        <w:t>5</w:t>
      </w:r>
      <w:r>
        <w:rPr>
          <w:rFonts w:hint="eastAsia" w:ascii="仿宋_GB2312" w:eastAsia="仿宋_GB2312" w:cs="Times New Roman"/>
          <w:sz w:val="32"/>
          <w:szCs w:val="32"/>
          <w:highlight w:val="none"/>
        </w:rPr>
        <w:t>分</w:t>
      </w:r>
      <w:r>
        <w:rPr>
          <w:rFonts w:hint="eastAsia" w:ascii="仿宋_GB2312" w:eastAsia="仿宋_GB2312" w:cs="Times New Roman"/>
          <w:sz w:val="32"/>
          <w:szCs w:val="32"/>
          <w:highlight w:val="none"/>
          <w:lang w:eastAsia="zh-CN"/>
        </w:rPr>
        <w:t>（满分</w:t>
      </w:r>
      <w:r>
        <w:rPr>
          <w:rFonts w:hint="eastAsia" w:ascii="仿宋_GB2312" w:eastAsia="仿宋_GB2312" w:cs="Times New Roman"/>
          <w:sz w:val="32"/>
          <w:szCs w:val="32"/>
          <w:highlight w:val="none"/>
          <w:lang w:val="en-US" w:eastAsia="zh-CN"/>
        </w:rPr>
        <w:t>60分</w:t>
      </w:r>
      <w:r>
        <w:rPr>
          <w:rFonts w:hint="eastAsia" w:ascii="仿宋_GB2312" w:eastAsia="仿宋_GB2312" w:cs="Times New Roman"/>
          <w:sz w:val="32"/>
          <w:szCs w:val="32"/>
          <w:highlight w:val="none"/>
          <w:lang w:eastAsia="zh-CN"/>
        </w:rPr>
        <w:t>）</w:t>
      </w:r>
      <w:r>
        <w:rPr>
          <w:rFonts w:hint="eastAsia" w:ascii="仿宋_GB2312" w:eastAsia="仿宋_GB2312" w:cs="Times New Roman"/>
          <w:sz w:val="32"/>
          <w:szCs w:val="32"/>
          <w:highlight w:val="none"/>
        </w:rPr>
        <w:t>，预算管理情况1</w:t>
      </w:r>
      <w:r>
        <w:rPr>
          <w:rFonts w:hint="eastAsia" w:ascii="仿宋_GB2312" w:eastAsia="仿宋_GB2312" w:cs="Times New Roman"/>
          <w:sz w:val="32"/>
          <w:szCs w:val="32"/>
          <w:highlight w:val="none"/>
          <w:lang w:val="en-US" w:eastAsia="zh-CN"/>
        </w:rPr>
        <w:t>7</w:t>
      </w:r>
      <w:r>
        <w:rPr>
          <w:rFonts w:hint="eastAsia" w:ascii="仿宋_GB2312" w:eastAsia="仿宋_GB2312" w:cs="Times New Roman"/>
          <w:sz w:val="32"/>
          <w:szCs w:val="32"/>
          <w:highlight w:val="none"/>
        </w:rPr>
        <w:t>.</w:t>
      </w:r>
      <w:r>
        <w:rPr>
          <w:rFonts w:hint="eastAsia" w:ascii="仿宋_GB2312" w:eastAsia="仿宋_GB2312" w:cs="Times New Roman"/>
          <w:sz w:val="32"/>
          <w:szCs w:val="32"/>
          <w:highlight w:val="none"/>
          <w:lang w:val="en-US" w:eastAsia="zh-CN"/>
        </w:rPr>
        <w:t>38</w:t>
      </w:r>
      <w:r>
        <w:rPr>
          <w:rFonts w:hint="eastAsia" w:ascii="仿宋_GB2312" w:eastAsia="仿宋_GB2312" w:cs="Times New Roman"/>
          <w:sz w:val="32"/>
          <w:szCs w:val="32"/>
          <w:highlight w:val="none"/>
        </w:rPr>
        <w:t>分</w:t>
      </w:r>
      <w:r>
        <w:rPr>
          <w:rFonts w:hint="eastAsia" w:ascii="仿宋_GB2312" w:eastAsia="仿宋_GB2312" w:cs="Times New Roman"/>
          <w:sz w:val="32"/>
          <w:szCs w:val="32"/>
          <w:highlight w:val="none"/>
          <w:lang w:eastAsia="zh-CN"/>
        </w:rPr>
        <w:t>（满分</w:t>
      </w:r>
      <w:r>
        <w:rPr>
          <w:rFonts w:hint="eastAsia" w:ascii="仿宋_GB2312" w:eastAsia="仿宋_GB2312" w:cs="Times New Roman"/>
          <w:sz w:val="32"/>
          <w:szCs w:val="32"/>
          <w:highlight w:val="none"/>
          <w:lang w:val="en-US" w:eastAsia="zh-CN"/>
        </w:rPr>
        <w:t>20分</w:t>
      </w:r>
      <w:r>
        <w:rPr>
          <w:rFonts w:hint="eastAsia" w:ascii="仿宋_GB2312" w:eastAsia="仿宋_GB2312" w:cs="Times New Roman"/>
          <w:sz w:val="32"/>
          <w:szCs w:val="32"/>
          <w:highlight w:val="none"/>
          <w:lang w:eastAsia="zh-CN"/>
        </w:rPr>
        <w:t>）</w:t>
      </w:r>
      <w:r>
        <w:rPr>
          <w:rFonts w:hint="eastAsia" w:ascii="仿宋_GB2312" w:eastAsia="仿宋_GB2312" w:cs="Times New Roman"/>
          <w:sz w:val="32"/>
          <w:szCs w:val="32"/>
          <w:highlight w:val="none"/>
        </w:rPr>
        <w:t>。</w:t>
      </w:r>
    </w:p>
    <w:p>
      <w:pPr>
        <w:adjustRightInd w:val="0"/>
        <w:snapToGrid w:val="0"/>
        <w:spacing w:line="360" w:lineRule="auto"/>
        <w:ind w:firstLine="640" w:firstLineChars="200"/>
        <w:outlineLvl w:val="2"/>
        <w:rPr>
          <w:rFonts w:ascii="仿宋_GB2312" w:eastAsia="仿宋_GB2312"/>
          <w:sz w:val="32"/>
          <w:szCs w:val="32"/>
          <w:highlight w:val="none"/>
        </w:rPr>
      </w:pPr>
      <w:r>
        <w:rPr>
          <w:rFonts w:hint="eastAsia" w:ascii="仿宋_GB2312" w:eastAsia="仿宋_GB2312"/>
          <w:sz w:val="32"/>
          <w:szCs w:val="32"/>
          <w:highlight w:val="none"/>
        </w:rPr>
        <w:t>（二）存在的问题及原因分析</w:t>
      </w:r>
    </w:p>
    <w:p>
      <w:pPr>
        <w:adjustRightInd w:val="0"/>
        <w:snapToGrid w:val="0"/>
        <w:spacing w:line="360" w:lineRule="auto"/>
        <w:ind w:firstLine="640" w:firstLineChars="200"/>
        <w:outlineLvl w:val="2"/>
        <w:rPr>
          <w:rFonts w:hint="eastAsia" w:ascii="仿宋_GB2312" w:eastAsia="仿宋_GB2312" w:cs="Times New Roman"/>
          <w:sz w:val="32"/>
          <w:szCs w:val="32"/>
          <w:highlight w:val="none"/>
          <w:lang w:eastAsia="zh-CN"/>
        </w:rPr>
      </w:pPr>
      <w:r>
        <w:rPr>
          <w:rFonts w:hint="eastAsia" w:ascii="仿宋_GB2312" w:eastAsia="仿宋_GB2312" w:cs="Times New Roman"/>
          <w:sz w:val="32"/>
          <w:szCs w:val="32"/>
          <w:highlight w:val="none"/>
          <w:lang w:val="en-US" w:eastAsia="zh-CN"/>
        </w:rPr>
        <w:t>1.</w:t>
      </w:r>
      <w:r>
        <w:rPr>
          <w:rFonts w:hint="eastAsia" w:ascii="仿宋_GB2312" w:eastAsia="仿宋_GB2312" w:cs="Times New Roman"/>
          <w:sz w:val="32"/>
          <w:szCs w:val="32"/>
          <w:highlight w:val="none"/>
          <w:lang w:eastAsia="zh-CN"/>
        </w:rPr>
        <w:t>预算指标设置科学性</w:t>
      </w:r>
      <w:r>
        <w:rPr>
          <w:rFonts w:hint="eastAsia" w:ascii="仿宋_GB2312" w:eastAsia="仿宋_GB2312" w:cs="Times New Roman"/>
          <w:sz w:val="32"/>
          <w:szCs w:val="32"/>
          <w:highlight w:val="none"/>
          <w:lang w:val="en-US" w:eastAsia="zh-CN"/>
        </w:rPr>
        <w:t>有待进一步加强</w:t>
      </w:r>
      <w:r>
        <w:rPr>
          <w:rFonts w:hint="eastAsia" w:ascii="仿宋_GB2312" w:eastAsia="仿宋_GB2312" w:cs="Times New Roman"/>
          <w:sz w:val="32"/>
          <w:szCs w:val="32"/>
          <w:highlight w:val="none"/>
          <w:lang w:eastAsia="zh-CN"/>
        </w:rPr>
        <w:t>。从宏观层面上看，</w:t>
      </w:r>
      <w:r>
        <w:rPr>
          <w:rFonts w:hint="eastAsia" w:ascii="仿宋_GB2312" w:eastAsia="仿宋_GB2312" w:cs="Times New Roman"/>
          <w:sz w:val="32"/>
          <w:szCs w:val="32"/>
          <w:highlight w:val="none"/>
          <w:lang w:val="en-US" w:eastAsia="zh-CN"/>
        </w:rPr>
        <w:t>部分活动项目前期申报预算环节</w:t>
      </w:r>
      <w:r>
        <w:rPr>
          <w:rFonts w:hint="eastAsia" w:ascii="仿宋_GB2312" w:eastAsia="仿宋_GB2312" w:cs="Times New Roman"/>
          <w:sz w:val="32"/>
          <w:szCs w:val="32"/>
          <w:highlight w:val="none"/>
          <w:lang w:eastAsia="zh-CN"/>
        </w:rPr>
        <w:t>存在反复性和不确定性，在一定程度上影响了预算执行情况；从微观层面上看，各项目负责人对项目预算指标的研究不够透彻，对项目突发情况的预测及应对能力有待进一步提高。</w:t>
      </w:r>
    </w:p>
    <w:p>
      <w:pPr>
        <w:adjustRightInd w:val="0"/>
        <w:snapToGrid w:val="0"/>
        <w:spacing w:line="360" w:lineRule="auto"/>
        <w:ind w:firstLine="640" w:firstLineChars="200"/>
        <w:outlineLvl w:val="2"/>
        <w:rPr>
          <w:rFonts w:hint="eastAsia" w:ascii="仿宋_GB2312" w:eastAsia="仿宋_GB2312" w:cs="Times New Roman"/>
          <w:sz w:val="32"/>
          <w:szCs w:val="32"/>
          <w:highlight w:val="none"/>
          <w:lang w:eastAsia="zh-CN"/>
        </w:rPr>
      </w:pPr>
      <w:r>
        <w:rPr>
          <w:rFonts w:hint="eastAsia" w:ascii="仿宋_GB2312" w:eastAsia="仿宋_GB2312" w:cs="Times New Roman"/>
          <w:sz w:val="32"/>
          <w:szCs w:val="32"/>
          <w:highlight w:val="none"/>
          <w:lang w:val="en-US" w:eastAsia="zh-CN"/>
        </w:rPr>
        <w:t>2.绩效管理需提升的部分。</w:t>
      </w:r>
      <w:r>
        <w:rPr>
          <w:rFonts w:hint="eastAsia" w:ascii="仿宋_GB2312" w:eastAsia="仿宋_GB2312" w:cs="Times New Roman"/>
          <w:sz w:val="32"/>
          <w:szCs w:val="32"/>
          <w:highlight w:val="none"/>
          <w:lang w:eastAsia="zh-CN"/>
        </w:rPr>
        <w:t>一是绩效理念有待进一步增强，业务处室人员更注重于工作任务的完成和业务指标的考核，而对绩效管理理念有待进一步的深化；二是管理方面存在个别项目工作实施方案不够完善或缺少总体实施方案的情况；三是存在个别项目预算编制的细化程度不足，</w:t>
      </w:r>
      <w:r>
        <w:rPr>
          <w:rFonts w:hint="eastAsia" w:ascii="仿宋_GB2312" w:eastAsia="仿宋_GB2312" w:cs="Times New Roman"/>
          <w:sz w:val="32"/>
          <w:szCs w:val="32"/>
          <w:highlight w:val="none"/>
          <w:lang w:val="en-US" w:eastAsia="zh-CN"/>
        </w:rPr>
        <w:t>项目预算编制过于粗犷，不利于</w:t>
      </w:r>
      <w:r>
        <w:rPr>
          <w:rFonts w:hint="eastAsia" w:ascii="仿宋_GB2312" w:eastAsia="仿宋_GB2312" w:cs="Times New Roman"/>
          <w:sz w:val="32"/>
          <w:szCs w:val="32"/>
          <w:highlight w:val="none"/>
          <w:lang w:eastAsia="zh-CN"/>
        </w:rPr>
        <w:t>预算执行</w:t>
      </w:r>
      <w:r>
        <w:rPr>
          <w:rFonts w:hint="eastAsia" w:ascii="仿宋_GB2312" w:eastAsia="仿宋_GB2312" w:cs="Times New Roman"/>
          <w:sz w:val="32"/>
          <w:szCs w:val="32"/>
          <w:highlight w:val="none"/>
          <w:lang w:val="en-US" w:eastAsia="zh-CN"/>
        </w:rPr>
        <w:t>的控制</w:t>
      </w:r>
      <w:r>
        <w:rPr>
          <w:rFonts w:hint="eastAsia" w:ascii="仿宋_GB2312" w:eastAsia="仿宋_GB2312" w:cs="Times New Roman"/>
          <w:sz w:val="32"/>
          <w:szCs w:val="32"/>
          <w:highlight w:val="none"/>
          <w:lang w:eastAsia="zh-CN"/>
        </w:rPr>
        <w:t>。</w:t>
      </w:r>
    </w:p>
    <w:p>
      <w:pPr>
        <w:pStyle w:val="4"/>
        <w:adjustRightInd w:val="0"/>
        <w:snapToGrid w:val="0"/>
        <w:spacing w:before="0" w:after="0" w:line="360" w:lineRule="auto"/>
        <w:ind w:firstLine="640" w:firstLineChars="200"/>
        <w:rPr>
          <w:rFonts w:ascii="黑体" w:hAnsi="黑体" w:eastAsia="黑体"/>
          <w:b w:val="0"/>
          <w:bCs w:val="0"/>
        </w:rPr>
      </w:pPr>
      <w:bookmarkStart w:id="14" w:name="_Toc7668"/>
      <w:r>
        <w:rPr>
          <w:rFonts w:hint="eastAsia" w:ascii="黑体" w:hAnsi="黑体" w:eastAsia="黑体"/>
          <w:b w:val="0"/>
          <w:bCs w:val="0"/>
        </w:rPr>
        <w:t>六、措施建议</w:t>
      </w:r>
      <w:bookmarkEnd w:id="14"/>
    </w:p>
    <w:p>
      <w:pPr>
        <w:adjustRightInd w:val="0"/>
        <w:snapToGrid w:val="0"/>
        <w:spacing w:line="360" w:lineRule="auto"/>
        <w:ind w:firstLine="640" w:firstLineChars="200"/>
        <w:outlineLvl w:val="2"/>
        <w:rPr>
          <w:rFonts w:hint="eastAsia" w:ascii="仿宋_GB2312" w:eastAsia="仿宋_GB2312" w:cs="Times New Roman"/>
          <w:sz w:val="32"/>
          <w:szCs w:val="32"/>
          <w:highlight w:val="none"/>
        </w:rPr>
      </w:pPr>
      <w:r>
        <w:rPr>
          <w:rFonts w:ascii="仿宋_GB2312" w:eastAsia="仿宋_GB2312"/>
          <w:sz w:val="32"/>
          <w:szCs w:val="32"/>
          <w:highlight w:val="none"/>
        </w:rPr>
        <w:t>（一）</w:t>
      </w:r>
      <w:r>
        <w:rPr>
          <w:rFonts w:hint="eastAsia" w:ascii="仿宋_GB2312" w:eastAsia="仿宋_GB2312" w:cs="Times New Roman"/>
          <w:sz w:val="32"/>
          <w:szCs w:val="32"/>
          <w:highlight w:val="none"/>
        </w:rPr>
        <w:t>增强预算编制的科学性和可行性。各部门在编制年度预算时，要根据自身职能目标拟定，参考上年度预算执行情况、相关支出绩效评价结果和本年度的收支预测，按照规定程序多方征求意见，做好调研分析，合理测算所需财政资金。</w:t>
      </w:r>
    </w:p>
    <w:p>
      <w:pPr>
        <w:adjustRightInd w:val="0"/>
        <w:snapToGrid w:val="0"/>
        <w:spacing w:line="360" w:lineRule="auto"/>
        <w:ind w:firstLine="640" w:firstLineChars="200"/>
        <w:outlineLvl w:val="2"/>
        <w:rPr>
          <w:rFonts w:hint="eastAsia" w:ascii="仿宋_GB2312" w:eastAsia="仿宋_GB2312" w:cs="Times New Roman"/>
          <w:sz w:val="32"/>
          <w:szCs w:val="32"/>
          <w:highlight w:val="none"/>
        </w:rPr>
      </w:pPr>
      <w:r>
        <w:rPr>
          <w:rFonts w:hint="eastAsia" w:ascii="仿宋_GB2312" w:eastAsia="仿宋_GB2312" w:cs="Times New Roman"/>
          <w:sz w:val="32"/>
          <w:szCs w:val="32"/>
          <w:highlight w:val="none"/>
          <w:lang w:eastAsia="zh-CN"/>
        </w:rPr>
        <w:t>（</w:t>
      </w:r>
      <w:r>
        <w:rPr>
          <w:rFonts w:hint="eastAsia" w:ascii="仿宋_GB2312" w:eastAsia="仿宋_GB2312" w:cs="Times New Roman"/>
          <w:sz w:val="32"/>
          <w:szCs w:val="32"/>
          <w:highlight w:val="none"/>
          <w:lang w:val="en-US" w:eastAsia="zh-CN"/>
        </w:rPr>
        <w:t>二</w:t>
      </w:r>
      <w:r>
        <w:rPr>
          <w:rFonts w:hint="eastAsia" w:ascii="仿宋_GB2312" w:eastAsia="仿宋_GB2312" w:cs="Times New Roman"/>
          <w:sz w:val="32"/>
          <w:szCs w:val="32"/>
          <w:highlight w:val="none"/>
          <w:lang w:eastAsia="zh-CN"/>
        </w:rPr>
        <w:t>）加强绩效管理的措施和建议。一是</w:t>
      </w:r>
      <w:r>
        <w:rPr>
          <w:rFonts w:hint="eastAsia" w:ascii="仿宋_GB2312" w:eastAsia="仿宋_GB2312" w:cs="Times New Roman"/>
          <w:sz w:val="32"/>
          <w:szCs w:val="32"/>
          <w:highlight w:val="none"/>
        </w:rPr>
        <w:t>加强工作的计划性与执行性，保证各项目能够按照预期绩效目标完成。</w:t>
      </w:r>
      <w:r>
        <w:rPr>
          <w:rFonts w:hint="eastAsia" w:ascii="仿宋_GB2312" w:eastAsia="仿宋_GB2312" w:cs="Times New Roman"/>
          <w:sz w:val="32"/>
          <w:szCs w:val="32"/>
          <w:highlight w:val="none"/>
          <w:lang w:eastAsia="zh-CN"/>
        </w:rPr>
        <w:t>二是</w:t>
      </w:r>
      <w:r>
        <w:rPr>
          <w:rFonts w:hint="eastAsia" w:ascii="仿宋_GB2312" w:eastAsia="仿宋_GB2312" w:cs="Times New Roman"/>
          <w:sz w:val="32"/>
          <w:szCs w:val="32"/>
          <w:highlight w:val="none"/>
        </w:rPr>
        <w:t>加强对项目的管理工作，明确部门职责分工，将项目执行、绩效管理与预算编制相统一，确保预算执行与绩效管理工作的全面落实，落实项目服务供应商的遴选机制 ，进一步加强合同管理，避免法律风险。</w:t>
      </w:r>
      <w:r>
        <w:rPr>
          <w:rFonts w:hint="eastAsia" w:ascii="仿宋_GB2312" w:eastAsia="仿宋_GB2312" w:cs="Times New Roman"/>
          <w:sz w:val="32"/>
          <w:szCs w:val="32"/>
          <w:highlight w:val="none"/>
          <w:lang w:eastAsia="zh-CN"/>
        </w:rPr>
        <w:t>三是</w:t>
      </w:r>
      <w:r>
        <w:rPr>
          <w:rFonts w:hint="eastAsia" w:ascii="仿宋_GB2312" w:eastAsia="仿宋_GB2312" w:cs="Times New Roman"/>
          <w:sz w:val="32"/>
          <w:szCs w:val="32"/>
          <w:highlight w:val="none"/>
        </w:rPr>
        <w:t>进一步增加预算编制的准确性，在预算申报时加强项目的前期调研，了解项目实施相关的外部环境及影响因素，做好预算的编制工作，</w:t>
      </w:r>
      <w:r>
        <w:rPr>
          <w:rFonts w:hint="eastAsia" w:ascii="仿宋_GB2312" w:eastAsia="仿宋_GB2312" w:cs="Times New Roman"/>
          <w:sz w:val="32"/>
          <w:szCs w:val="32"/>
          <w:highlight w:val="none"/>
          <w:lang w:val="en-US" w:eastAsia="zh-CN"/>
        </w:rPr>
        <w:t>细化预算，</w:t>
      </w:r>
      <w:r>
        <w:rPr>
          <w:rFonts w:hint="eastAsia" w:ascii="仿宋_GB2312" w:eastAsia="仿宋_GB2312" w:cs="Times New Roman"/>
          <w:sz w:val="32"/>
          <w:szCs w:val="32"/>
          <w:highlight w:val="none"/>
        </w:rPr>
        <w:t>增强预算编制的准确性和可预见性，减少预算调整。</w:t>
      </w:r>
    </w:p>
    <w:sectPr>
      <w:footerReference r:id="rId5" w:type="default"/>
      <w:footnotePr>
        <w:numFmt w:val="decimalEnclosedCircleChinese"/>
      </w:footnotePr>
      <w:pgSz w:w="11906" w:h="16838"/>
      <w:pgMar w:top="1440" w:right="1416"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2"/>
                            <w:jc w:val="center"/>
                          </w:pPr>
                          <w:r>
                            <w:fldChar w:fldCharType="begin"/>
                          </w:r>
                          <w:r>
                            <w:instrText xml:space="preserve">PAGE   \* MERGEFORMAT</w:instrText>
                          </w:r>
                          <w:r>
                            <w:fldChar w:fldCharType="separate"/>
                          </w:r>
                          <w:r>
                            <w:rPr>
                              <w:lang w:val="zh-CN"/>
                            </w:rPr>
                            <w:t>34</w:t>
                          </w:r>
                          <w:r>
                            <w:rPr>
                              <w:lang w:val="zh-CN"/>
                            </w:rPr>
                            <w:fldChar w:fldCharType="end"/>
                          </w:r>
                        </w:p>
                      </w:txbxContent>
                    </wps:txbx>
                    <wps:bodyPr wrap="none" lIns="0" tIns="0" rIns="0" bIns="0" upright="1">
                      <a:spAutoFit/>
                    </wps:bodyPr>
                  </wps:wsp>
                </a:graphicData>
              </a:graphic>
            </wp:anchor>
          </w:drawing>
        </mc:Choice>
        <mc:Fallback>
          <w:pict>
            <v:rect id="文本框 1027"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dZyw8YBAACSAwAADgAAAAAAAAABACAAAAAfAQAAZHJzL2Uyb0RvYy54&#10;bWxQSwUGAAAAAAYABgBZAQAAVwUAAAAA&#10;">
              <v:fill on="f" focussize="0,0"/>
              <v:stroke on="f"/>
              <v:imagedata o:title=""/>
              <o:lock v:ext="edit" aspectratio="f"/>
              <v:textbox inset="0mm,0mm,0mm,0mm" style="mso-fit-shape-to-text:t;">
                <w:txbxContent>
                  <w:p>
                    <w:pPr>
                      <w:pStyle w:val="12"/>
                      <w:jc w:val="center"/>
                    </w:pPr>
                    <w:r>
                      <w:fldChar w:fldCharType="begin"/>
                    </w:r>
                    <w:r>
                      <w:instrText xml:space="preserve">PAGE   \* MERGEFORMAT</w:instrText>
                    </w:r>
                    <w:r>
                      <w:fldChar w:fldCharType="separate"/>
                    </w:r>
                    <w:r>
                      <w:rPr>
                        <w:lang w:val="zh-CN"/>
                      </w:rPr>
                      <w:t>34</w:t>
                    </w:r>
                    <w:r>
                      <w:rPr>
                        <w:lang w:val="zh-CN"/>
                      </w:rPr>
                      <w:fldChar w:fldCharType="end"/>
                    </w:r>
                  </w:p>
                </w:txbxContent>
              </v:textbox>
            </v:rect>
          </w:pict>
        </mc:Fallback>
      </mc:AlternateContent>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Quad Arrow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12"/>
                            <w:jc w:val="center"/>
                          </w:pPr>
                          <w:r>
                            <w:fldChar w:fldCharType="begin"/>
                          </w:r>
                          <w:r>
                            <w:instrText xml:space="preserve">PAGE   \* MERGEFORMAT</w:instrText>
                          </w:r>
                          <w:r>
                            <w:fldChar w:fldCharType="separate"/>
                          </w:r>
                          <w:r>
                            <w:rPr>
                              <w:lang w:val="zh-CN"/>
                            </w:rPr>
                            <w:t>17</w:t>
                          </w:r>
                          <w:r>
                            <w:rPr>
                              <w:lang w:val="zh-CN"/>
                            </w:rPr>
                            <w:fldChar w:fldCharType="end"/>
                          </w:r>
                        </w:p>
                        <w:p/>
                      </w:txbxContent>
                    </wps:txbx>
                    <wps:bodyPr wrap="none" lIns="0" tIns="0" rIns="0" bIns="0" upright="1">
                      <a:spAutoFit/>
                    </wps:bodyPr>
                  </wps:wsp>
                </a:graphicData>
              </a:graphic>
            </wp:anchor>
          </w:drawing>
        </mc:Choice>
        <mc:Fallback>
          <w:pict>
            <v:rect id="Quad Arrow 2"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l1uVLQ&#10;AAAABQEAAA8AAAAAAAAAAQAgAAAAIgAAAGRycy9kb3ducmV2LnhtbFBLAQIUABQAAAAIAIdO4kBM&#10;5z5otgEAAJADAAAOAAAAAAAAAAEAIAAAAB8BAABkcnMvZTJvRG9jLnhtbFBLBQYAAAAABgAGAFkB&#10;AABHBQAAAAA=&#10;">
              <v:fill on="f" focussize="0,0"/>
              <v:stroke on="f"/>
              <v:imagedata o:title=""/>
              <o:lock v:ext="edit" aspectratio="f"/>
              <v:textbox inset="0mm,0mm,0mm,0mm" style="mso-fit-shape-to-text:t;">
                <w:txbxContent>
                  <w:p>
                    <w:pPr>
                      <w:pStyle w:val="12"/>
                      <w:jc w:val="center"/>
                    </w:pPr>
                    <w:r>
                      <w:fldChar w:fldCharType="begin"/>
                    </w:r>
                    <w:r>
                      <w:instrText xml:space="preserve">PAGE   \* MERGEFORMAT</w:instrText>
                    </w:r>
                    <w:r>
                      <w:fldChar w:fldCharType="separate"/>
                    </w:r>
                    <w:r>
                      <w:rPr>
                        <w:lang w:val="zh-CN"/>
                      </w:rPr>
                      <w:t>17</w:t>
                    </w:r>
                    <w:r>
                      <w:rPr>
                        <w:lang w:val="zh-CN"/>
                      </w:rPr>
                      <w:fldChar w:fldCharType="end"/>
                    </w:r>
                  </w:p>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2BE94E"/>
    <w:multiLevelType w:val="singleLevel"/>
    <w:tmpl w:val="E12BE94E"/>
    <w:lvl w:ilvl="0" w:tentative="0">
      <w:start w:val="2"/>
      <w:numFmt w:val="chineseCounting"/>
      <w:suff w:val="nothing"/>
      <w:lvlText w:val="（%1）"/>
      <w:lvlJc w:val="left"/>
      <w:rPr>
        <w:rFonts w:hint="eastAsia"/>
      </w:rPr>
    </w:lvl>
  </w:abstractNum>
  <w:abstractNum w:abstractNumId="1">
    <w:nsid w:val="60AC4AEF"/>
    <w:multiLevelType w:val="singleLevel"/>
    <w:tmpl w:val="60AC4AEF"/>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mNzNjOTQ4Zjg1MWFmZDdmNmQ5ZTVkM2NhMWQyODkifQ=="/>
    <w:docVar w:name="KSO_WPS_MARK_KEY" w:val="eb69b459-e10c-4c71-a773-5ddc57ed36c5"/>
  </w:docVars>
  <w:rsids>
    <w:rsidRoot w:val="008F65C7"/>
    <w:rsid w:val="00001B05"/>
    <w:rsid w:val="00004C74"/>
    <w:rsid w:val="00005A47"/>
    <w:rsid w:val="0000744B"/>
    <w:rsid w:val="00007E49"/>
    <w:rsid w:val="00014393"/>
    <w:rsid w:val="00014C28"/>
    <w:rsid w:val="0001735C"/>
    <w:rsid w:val="000178DB"/>
    <w:rsid w:val="00021247"/>
    <w:rsid w:val="000227B4"/>
    <w:rsid w:val="000259C5"/>
    <w:rsid w:val="00026745"/>
    <w:rsid w:val="000277F2"/>
    <w:rsid w:val="000334C0"/>
    <w:rsid w:val="000357A9"/>
    <w:rsid w:val="000359AF"/>
    <w:rsid w:val="00036BFA"/>
    <w:rsid w:val="000379C4"/>
    <w:rsid w:val="0005553D"/>
    <w:rsid w:val="00055E6A"/>
    <w:rsid w:val="00056D2A"/>
    <w:rsid w:val="0005742C"/>
    <w:rsid w:val="00057D1B"/>
    <w:rsid w:val="0006148C"/>
    <w:rsid w:val="000626EB"/>
    <w:rsid w:val="00062839"/>
    <w:rsid w:val="0006286F"/>
    <w:rsid w:val="00062BC6"/>
    <w:rsid w:val="00063A95"/>
    <w:rsid w:val="00063FE1"/>
    <w:rsid w:val="00065636"/>
    <w:rsid w:val="0006595C"/>
    <w:rsid w:val="00065C74"/>
    <w:rsid w:val="000704A9"/>
    <w:rsid w:val="00071BD7"/>
    <w:rsid w:val="000739F2"/>
    <w:rsid w:val="00075439"/>
    <w:rsid w:val="000830C3"/>
    <w:rsid w:val="0008321C"/>
    <w:rsid w:val="000839B8"/>
    <w:rsid w:val="00084CE9"/>
    <w:rsid w:val="00084F29"/>
    <w:rsid w:val="00091C0B"/>
    <w:rsid w:val="00097ACA"/>
    <w:rsid w:val="000A1AE9"/>
    <w:rsid w:val="000A39E6"/>
    <w:rsid w:val="000A5039"/>
    <w:rsid w:val="000A5AFD"/>
    <w:rsid w:val="000A74AC"/>
    <w:rsid w:val="000A7EDF"/>
    <w:rsid w:val="000B7BF3"/>
    <w:rsid w:val="000C352A"/>
    <w:rsid w:val="000C6B89"/>
    <w:rsid w:val="000C7684"/>
    <w:rsid w:val="000D2EC2"/>
    <w:rsid w:val="000D5841"/>
    <w:rsid w:val="000E09B2"/>
    <w:rsid w:val="000E2154"/>
    <w:rsid w:val="000F5CCA"/>
    <w:rsid w:val="00101D13"/>
    <w:rsid w:val="0010271A"/>
    <w:rsid w:val="001027AB"/>
    <w:rsid w:val="0010413F"/>
    <w:rsid w:val="00105782"/>
    <w:rsid w:val="00106AD3"/>
    <w:rsid w:val="00115276"/>
    <w:rsid w:val="00123963"/>
    <w:rsid w:val="0012746E"/>
    <w:rsid w:val="00130134"/>
    <w:rsid w:val="00134F8B"/>
    <w:rsid w:val="00135D90"/>
    <w:rsid w:val="00136629"/>
    <w:rsid w:val="00144C17"/>
    <w:rsid w:val="00145C82"/>
    <w:rsid w:val="00160221"/>
    <w:rsid w:val="001630E1"/>
    <w:rsid w:val="00163465"/>
    <w:rsid w:val="001664F0"/>
    <w:rsid w:val="00166862"/>
    <w:rsid w:val="00166DE3"/>
    <w:rsid w:val="001673D2"/>
    <w:rsid w:val="00167F5C"/>
    <w:rsid w:val="00173614"/>
    <w:rsid w:val="001742A7"/>
    <w:rsid w:val="00174A50"/>
    <w:rsid w:val="0017588C"/>
    <w:rsid w:val="001773FE"/>
    <w:rsid w:val="001818A7"/>
    <w:rsid w:val="001829C8"/>
    <w:rsid w:val="001867C6"/>
    <w:rsid w:val="00186C38"/>
    <w:rsid w:val="00186EC6"/>
    <w:rsid w:val="001909EF"/>
    <w:rsid w:val="00191DA2"/>
    <w:rsid w:val="00193788"/>
    <w:rsid w:val="00194469"/>
    <w:rsid w:val="00195E08"/>
    <w:rsid w:val="00197475"/>
    <w:rsid w:val="001974E1"/>
    <w:rsid w:val="001A1360"/>
    <w:rsid w:val="001A3085"/>
    <w:rsid w:val="001A3281"/>
    <w:rsid w:val="001A371C"/>
    <w:rsid w:val="001A7857"/>
    <w:rsid w:val="001B030A"/>
    <w:rsid w:val="001B1FD2"/>
    <w:rsid w:val="001B77A4"/>
    <w:rsid w:val="001C4ECE"/>
    <w:rsid w:val="001C51A5"/>
    <w:rsid w:val="001C7500"/>
    <w:rsid w:val="001D3D44"/>
    <w:rsid w:val="001D4548"/>
    <w:rsid w:val="001D6DAC"/>
    <w:rsid w:val="001D7E7F"/>
    <w:rsid w:val="001E1F9F"/>
    <w:rsid w:val="001E2B5C"/>
    <w:rsid w:val="001E4671"/>
    <w:rsid w:val="001E61FB"/>
    <w:rsid w:val="001E753D"/>
    <w:rsid w:val="001F089B"/>
    <w:rsid w:val="001F0D1C"/>
    <w:rsid w:val="001F15F3"/>
    <w:rsid w:val="001F364A"/>
    <w:rsid w:val="0020372A"/>
    <w:rsid w:val="002063B0"/>
    <w:rsid w:val="0021202E"/>
    <w:rsid w:val="00217F5D"/>
    <w:rsid w:val="00223ADF"/>
    <w:rsid w:val="0022607D"/>
    <w:rsid w:val="002277D5"/>
    <w:rsid w:val="00232AD8"/>
    <w:rsid w:val="002408C5"/>
    <w:rsid w:val="00242033"/>
    <w:rsid w:val="002422CC"/>
    <w:rsid w:val="0024261C"/>
    <w:rsid w:val="0024426E"/>
    <w:rsid w:val="0024602F"/>
    <w:rsid w:val="00250B0E"/>
    <w:rsid w:val="002521AD"/>
    <w:rsid w:val="00252548"/>
    <w:rsid w:val="00256018"/>
    <w:rsid w:val="00262AEF"/>
    <w:rsid w:val="002631A0"/>
    <w:rsid w:val="00263DC9"/>
    <w:rsid w:val="002655B8"/>
    <w:rsid w:val="00270119"/>
    <w:rsid w:val="0027283B"/>
    <w:rsid w:val="00273671"/>
    <w:rsid w:val="00282CEB"/>
    <w:rsid w:val="00282D8C"/>
    <w:rsid w:val="00282E74"/>
    <w:rsid w:val="002845FC"/>
    <w:rsid w:val="00285F41"/>
    <w:rsid w:val="002A4156"/>
    <w:rsid w:val="002A55A7"/>
    <w:rsid w:val="002A6DFF"/>
    <w:rsid w:val="002A6E10"/>
    <w:rsid w:val="002A7824"/>
    <w:rsid w:val="002B0F61"/>
    <w:rsid w:val="002B6452"/>
    <w:rsid w:val="002B6FF1"/>
    <w:rsid w:val="002C1CC5"/>
    <w:rsid w:val="002C277F"/>
    <w:rsid w:val="002C7047"/>
    <w:rsid w:val="002D3791"/>
    <w:rsid w:val="002E030B"/>
    <w:rsid w:val="002E354C"/>
    <w:rsid w:val="002E3D34"/>
    <w:rsid w:val="002E6D1F"/>
    <w:rsid w:val="002F3D8C"/>
    <w:rsid w:val="002F4D90"/>
    <w:rsid w:val="0030355D"/>
    <w:rsid w:val="00310C24"/>
    <w:rsid w:val="0031251F"/>
    <w:rsid w:val="00312DE7"/>
    <w:rsid w:val="00314126"/>
    <w:rsid w:val="00315AC6"/>
    <w:rsid w:val="00317136"/>
    <w:rsid w:val="00317E13"/>
    <w:rsid w:val="00323756"/>
    <w:rsid w:val="00325946"/>
    <w:rsid w:val="00330EDB"/>
    <w:rsid w:val="00331499"/>
    <w:rsid w:val="00335FCB"/>
    <w:rsid w:val="00340601"/>
    <w:rsid w:val="00340C1A"/>
    <w:rsid w:val="00343D71"/>
    <w:rsid w:val="0034725D"/>
    <w:rsid w:val="003475D9"/>
    <w:rsid w:val="00353D19"/>
    <w:rsid w:val="00356E1C"/>
    <w:rsid w:val="0035769A"/>
    <w:rsid w:val="003613BC"/>
    <w:rsid w:val="003633D7"/>
    <w:rsid w:val="003658DD"/>
    <w:rsid w:val="00365B74"/>
    <w:rsid w:val="003660D4"/>
    <w:rsid w:val="00371172"/>
    <w:rsid w:val="00373CDA"/>
    <w:rsid w:val="003742A8"/>
    <w:rsid w:val="0037594A"/>
    <w:rsid w:val="003839F5"/>
    <w:rsid w:val="00391557"/>
    <w:rsid w:val="00391D7E"/>
    <w:rsid w:val="00395AA3"/>
    <w:rsid w:val="00396B4A"/>
    <w:rsid w:val="00396E7B"/>
    <w:rsid w:val="00396E95"/>
    <w:rsid w:val="003A2161"/>
    <w:rsid w:val="003A363E"/>
    <w:rsid w:val="003A4238"/>
    <w:rsid w:val="003A4D6F"/>
    <w:rsid w:val="003A6D5E"/>
    <w:rsid w:val="003A721A"/>
    <w:rsid w:val="003B0D04"/>
    <w:rsid w:val="003B3685"/>
    <w:rsid w:val="003B3C68"/>
    <w:rsid w:val="003B4353"/>
    <w:rsid w:val="003B43F3"/>
    <w:rsid w:val="003C0693"/>
    <w:rsid w:val="003C08C0"/>
    <w:rsid w:val="003C1173"/>
    <w:rsid w:val="003C5F90"/>
    <w:rsid w:val="003D17A3"/>
    <w:rsid w:val="003D21DD"/>
    <w:rsid w:val="003D239E"/>
    <w:rsid w:val="003D4456"/>
    <w:rsid w:val="003D52A0"/>
    <w:rsid w:val="003E040B"/>
    <w:rsid w:val="003E07B3"/>
    <w:rsid w:val="003E2BF4"/>
    <w:rsid w:val="003E397B"/>
    <w:rsid w:val="003E4C1B"/>
    <w:rsid w:val="003E7732"/>
    <w:rsid w:val="003E79EB"/>
    <w:rsid w:val="003F3FF6"/>
    <w:rsid w:val="003F430F"/>
    <w:rsid w:val="003F5833"/>
    <w:rsid w:val="003F619E"/>
    <w:rsid w:val="003F6B8F"/>
    <w:rsid w:val="003F741C"/>
    <w:rsid w:val="00400B2B"/>
    <w:rsid w:val="00400E83"/>
    <w:rsid w:val="00401614"/>
    <w:rsid w:val="00401B02"/>
    <w:rsid w:val="004047BA"/>
    <w:rsid w:val="004067F0"/>
    <w:rsid w:val="004072A8"/>
    <w:rsid w:val="00413C0C"/>
    <w:rsid w:val="00413D35"/>
    <w:rsid w:val="00415A10"/>
    <w:rsid w:val="00416375"/>
    <w:rsid w:val="0042305C"/>
    <w:rsid w:val="0042307D"/>
    <w:rsid w:val="00423D52"/>
    <w:rsid w:val="00425433"/>
    <w:rsid w:val="00445B90"/>
    <w:rsid w:val="004463E0"/>
    <w:rsid w:val="004502BB"/>
    <w:rsid w:val="0045206A"/>
    <w:rsid w:val="00462472"/>
    <w:rsid w:val="0046768C"/>
    <w:rsid w:val="004733A9"/>
    <w:rsid w:val="00473F05"/>
    <w:rsid w:val="00474699"/>
    <w:rsid w:val="00476E4C"/>
    <w:rsid w:val="00480A56"/>
    <w:rsid w:val="0048680F"/>
    <w:rsid w:val="004873D3"/>
    <w:rsid w:val="00494834"/>
    <w:rsid w:val="00497AE0"/>
    <w:rsid w:val="004A2348"/>
    <w:rsid w:val="004A28DB"/>
    <w:rsid w:val="004A30D6"/>
    <w:rsid w:val="004A6F1F"/>
    <w:rsid w:val="004B13A1"/>
    <w:rsid w:val="004B4687"/>
    <w:rsid w:val="004B7105"/>
    <w:rsid w:val="004B7901"/>
    <w:rsid w:val="004C21FC"/>
    <w:rsid w:val="004C299C"/>
    <w:rsid w:val="004C3184"/>
    <w:rsid w:val="004D13E3"/>
    <w:rsid w:val="004D31B5"/>
    <w:rsid w:val="004D32AA"/>
    <w:rsid w:val="004E0083"/>
    <w:rsid w:val="004E2911"/>
    <w:rsid w:val="004E3D6C"/>
    <w:rsid w:val="004E5942"/>
    <w:rsid w:val="004E5C5B"/>
    <w:rsid w:val="004E5D3F"/>
    <w:rsid w:val="004E64C7"/>
    <w:rsid w:val="004F06FD"/>
    <w:rsid w:val="004F1FD5"/>
    <w:rsid w:val="004F3F0F"/>
    <w:rsid w:val="004F4686"/>
    <w:rsid w:val="004F560A"/>
    <w:rsid w:val="004F7CEC"/>
    <w:rsid w:val="0050611D"/>
    <w:rsid w:val="00510E51"/>
    <w:rsid w:val="005110EE"/>
    <w:rsid w:val="0051775D"/>
    <w:rsid w:val="00523AF4"/>
    <w:rsid w:val="005271B2"/>
    <w:rsid w:val="0053300C"/>
    <w:rsid w:val="00533707"/>
    <w:rsid w:val="005401A7"/>
    <w:rsid w:val="0054416C"/>
    <w:rsid w:val="005451AC"/>
    <w:rsid w:val="00546B56"/>
    <w:rsid w:val="00550470"/>
    <w:rsid w:val="00551231"/>
    <w:rsid w:val="00554BDE"/>
    <w:rsid w:val="00554E33"/>
    <w:rsid w:val="00555705"/>
    <w:rsid w:val="00561483"/>
    <w:rsid w:val="0056224D"/>
    <w:rsid w:val="005666A9"/>
    <w:rsid w:val="0056768A"/>
    <w:rsid w:val="005702D7"/>
    <w:rsid w:val="00570A3A"/>
    <w:rsid w:val="005716A7"/>
    <w:rsid w:val="00572A0D"/>
    <w:rsid w:val="005751B3"/>
    <w:rsid w:val="00575990"/>
    <w:rsid w:val="00575ABF"/>
    <w:rsid w:val="00577B86"/>
    <w:rsid w:val="00583CB9"/>
    <w:rsid w:val="005902E1"/>
    <w:rsid w:val="005A0A27"/>
    <w:rsid w:val="005A1CEB"/>
    <w:rsid w:val="005A3577"/>
    <w:rsid w:val="005A3D65"/>
    <w:rsid w:val="005A60AB"/>
    <w:rsid w:val="005B1F78"/>
    <w:rsid w:val="005B39D8"/>
    <w:rsid w:val="005B40A1"/>
    <w:rsid w:val="005B48F6"/>
    <w:rsid w:val="005B55F9"/>
    <w:rsid w:val="005B69DE"/>
    <w:rsid w:val="005C295E"/>
    <w:rsid w:val="005D20B5"/>
    <w:rsid w:val="005D73E0"/>
    <w:rsid w:val="005E37AD"/>
    <w:rsid w:val="0060142A"/>
    <w:rsid w:val="006014F4"/>
    <w:rsid w:val="00601DE4"/>
    <w:rsid w:val="0060525D"/>
    <w:rsid w:val="00612758"/>
    <w:rsid w:val="006141B9"/>
    <w:rsid w:val="00617108"/>
    <w:rsid w:val="006205B9"/>
    <w:rsid w:val="00620ACB"/>
    <w:rsid w:val="00620EC5"/>
    <w:rsid w:val="00621EA9"/>
    <w:rsid w:val="00622FC9"/>
    <w:rsid w:val="00632225"/>
    <w:rsid w:val="00633A3A"/>
    <w:rsid w:val="0063470B"/>
    <w:rsid w:val="00635CCA"/>
    <w:rsid w:val="00636B3B"/>
    <w:rsid w:val="00640F00"/>
    <w:rsid w:val="00643EE4"/>
    <w:rsid w:val="00652577"/>
    <w:rsid w:val="006538C2"/>
    <w:rsid w:val="00653D34"/>
    <w:rsid w:val="00653DB7"/>
    <w:rsid w:val="0065589A"/>
    <w:rsid w:val="00655931"/>
    <w:rsid w:val="00656A14"/>
    <w:rsid w:val="0066282A"/>
    <w:rsid w:val="00662E88"/>
    <w:rsid w:val="00664856"/>
    <w:rsid w:val="00664B2F"/>
    <w:rsid w:val="006660D2"/>
    <w:rsid w:val="00667394"/>
    <w:rsid w:val="00670C84"/>
    <w:rsid w:val="00671FB5"/>
    <w:rsid w:val="00673854"/>
    <w:rsid w:val="00676984"/>
    <w:rsid w:val="00681EA4"/>
    <w:rsid w:val="006856AA"/>
    <w:rsid w:val="00686366"/>
    <w:rsid w:val="0069091A"/>
    <w:rsid w:val="00692465"/>
    <w:rsid w:val="006A1C39"/>
    <w:rsid w:val="006A2C3A"/>
    <w:rsid w:val="006A37B8"/>
    <w:rsid w:val="006A46D3"/>
    <w:rsid w:val="006A5CBA"/>
    <w:rsid w:val="006B1794"/>
    <w:rsid w:val="006B2703"/>
    <w:rsid w:val="006C0CC3"/>
    <w:rsid w:val="006C2891"/>
    <w:rsid w:val="006C326D"/>
    <w:rsid w:val="006D0EE0"/>
    <w:rsid w:val="006D7C6E"/>
    <w:rsid w:val="006E1605"/>
    <w:rsid w:val="006E1B08"/>
    <w:rsid w:val="006E2202"/>
    <w:rsid w:val="006E2AA3"/>
    <w:rsid w:val="006E4154"/>
    <w:rsid w:val="006E464D"/>
    <w:rsid w:val="006F57FA"/>
    <w:rsid w:val="006F713E"/>
    <w:rsid w:val="006F716B"/>
    <w:rsid w:val="00700719"/>
    <w:rsid w:val="00700871"/>
    <w:rsid w:val="00701674"/>
    <w:rsid w:val="00705BCE"/>
    <w:rsid w:val="00705CDC"/>
    <w:rsid w:val="007064A4"/>
    <w:rsid w:val="00707BB1"/>
    <w:rsid w:val="00711E3E"/>
    <w:rsid w:val="007141FF"/>
    <w:rsid w:val="007164DB"/>
    <w:rsid w:val="007224D6"/>
    <w:rsid w:val="00723049"/>
    <w:rsid w:val="00723753"/>
    <w:rsid w:val="00724001"/>
    <w:rsid w:val="00730D65"/>
    <w:rsid w:val="00733341"/>
    <w:rsid w:val="007375C6"/>
    <w:rsid w:val="0073777D"/>
    <w:rsid w:val="00740583"/>
    <w:rsid w:val="0074493F"/>
    <w:rsid w:val="00745E2E"/>
    <w:rsid w:val="00750CE7"/>
    <w:rsid w:val="0075643B"/>
    <w:rsid w:val="007564C7"/>
    <w:rsid w:val="00756629"/>
    <w:rsid w:val="00761CB0"/>
    <w:rsid w:val="00767CDC"/>
    <w:rsid w:val="0077011B"/>
    <w:rsid w:val="00771B04"/>
    <w:rsid w:val="00774D7D"/>
    <w:rsid w:val="00777085"/>
    <w:rsid w:val="007800E4"/>
    <w:rsid w:val="00781D2C"/>
    <w:rsid w:val="00785F13"/>
    <w:rsid w:val="00786B97"/>
    <w:rsid w:val="00787617"/>
    <w:rsid w:val="00790841"/>
    <w:rsid w:val="0079313D"/>
    <w:rsid w:val="0079315A"/>
    <w:rsid w:val="007958BB"/>
    <w:rsid w:val="00796312"/>
    <w:rsid w:val="0079746A"/>
    <w:rsid w:val="007A3E6F"/>
    <w:rsid w:val="007B2A8F"/>
    <w:rsid w:val="007B44F5"/>
    <w:rsid w:val="007B4581"/>
    <w:rsid w:val="007B5414"/>
    <w:rsid w:val="007C10F0"/>
    <w:rsid w:val="007C2CC6"/>
    <w:rsid w:val="007C78A8"/>
    <w:rsid w:val="007D4084"/>
    <w:rsid w:val="007D5F3A"/>
    <w:rsid w:val="007D6CE9"/>
    <w:rsid w:val="007E0F3C"/>
    <w:rsid w:val="007E2BFF"/>
    <w:rsid w:val="007E4E60"/>
    <w:rsid w:val="007E6AEE"/>
    <w:rsid w:val="007E72DA"/>
    <w:rsid w:val="007E7B59"/>
    <w:rsid w:val="007F178D"/>
    <w:rsid w:val="007F1B3A"/>
    <w:rsid w:val="0080263D"/>
    <w:rsid w:val="008041F0"/>
    <w:rsid w:val="00804BD9"/>
    <w:rsid w:val="008052A8"/>
    <w:rsid w:val="00805CB8"/>
    <w:rsid w:val="00807E8F"/>
    <w:rsid w:val="00810062"/>
    <w:rsid w:val="00812094"/>
    <w:rsid w:val="00812F06"/>
    <w:rsid w:val="0081306A"/>
    <w:rsid w:val="0081481F"/>
    <w:rsid w:val="0081630F"/>
    <w:rsid w:val="0081637F"/>
    <w:rsid w:val="008168C4"/>
    <w:rsid w:val="00822FE2"/>
    <w:rsid w:val="00824813"/>
    <w:rsid w:val="00825276"/>
    <w:rsid w:val="0082669C"/>
    <w:rsid w:val="00826E2F"/>
    <w:rsid w:val="00830CC6"/>
    <w:rsid w:val="00831FB1"/>
    <w:rsid w:val="008323CB"/>
    <w:rsid w:val="008343E8"/>
    <w:rsid w:val="00845002"/>
    <w:rsid w:val="0085330D"/>
    <w:rsid w:val="0085370A"/>
    <w:rsid w:val="008548F9"/>
    <w:rsid w:val="00854F5E"/>
    <w:rsid w:val="00855166"/>
    <w:rsid w:val="00861D9F"/>
    <w:rsid w:val="00862678"/>
    <w:rsid w:val="00863ACE"/>
    <w:rsid w:val="0086589C"/>
    <w:rsid w:val="0086626D"/>
    <w:rsid w:val="0087392F"/>
    <w:rsid w:val="00873AF4"/>
    <w:rsid w:val="00877CFB"/>
    <w:rsid w:val="008818F2"/>
    <w:rsid w:val="0088457A"/>
    <w:rsid w:val="00891AC2"/>
    <w:rsid w:val="00894046"/>
    <w:rsid w:val="0089580E"/>
    <w:rsid w:val="008974A5"/>
    <w:rsid w:val="008A1D45"/>
    <w:rsid w:val="008A296E"/>
    <w:rsid w:val="008A4CB1"/>
    <w:rsid w:val="008A6381"/>
    <w:rsid w:val="008A6409"/>
    <w:rsid w:val="008B2ABB"/>
    <w:rsid w:val="008B4CA2"/>
    <w:rsid w:val="008B4FFB"/>
    <w:rsid w:val="008B6EB1"/>
    <w:rsid w:val="008C00E6"/>
    <w:rsid w:val="008C340E"/>
    <w:rsid w:val="008C4D06"/>
    <w:rsid w:val="008D1643"/>
    <w:rsid w:val="008D23FB"/>
    <w:rsid w:val="008D3EF0"/>
    <w:rsid w:val="008E0E2D"/>
    <w:rsid w:val="008E10CC"/>
    <w:rsid w:val="008E4659"/>
    <w:rsid w:val="008F487D"/>
    <w:rsid w:val="008F5C84"/>
    <w:rsid w:val="008F65C7"/>
    <w:rsid w:val="008F6A76"/>
    <w:rsid w:val="00900475"/>
    <w:rsid w:val="009044E5"/>
    <w:rsid w:val="009139CD"/>
    <w:rsid w:val="0091555B"/>
    <w:rsid w:val="0092022D"/>
    <w:rsid w:val="00922A68"/>
    <w:rsid w:val="0092617E"/>
    <w:rsid w:val="00930001"/>
    <w:rsid w:val="009306A4"/>
    <w:rsid w:val="00932C19"/>
    <w:rsid w:val="00933F93"/>
    <w:rsid w:val="00946044"/>
    <w:rsid w:val="00947346"/>
    <w:rsid w:val="00950A67"/>
    <w:rsid w:val="009541B5"/>
    <w:rsid w:val="00954591"/>
    <w:rsid w:val="00960423"/>
    <w:rsid w:val="009606C8"/>
    <w:rsid w:val="00961994"/>
    <w:rsid w:val="00961E68"/>
    <w:rsid w:val="0096345F"/>
    <w:rsid w:val="00964944"/>
    <w:rsid w:val="00973D5E"/>
    <w:rsid w:val="00975C73"/>
    <w:rsid w:val="0097643E"/>
    <w:rsid w:val="009777AC"/>
    <w:rsid w:val="00983667"/>
    <w:rsid w:val="00983BCD"/>
    <w:rsid w:val="00983CB7"/>
    <w:rsid w:val="00984091"/>
    <w:rsid w:val="009915D6"/>
    <w:rsid w:val="009A2834"/>
    <w:rsid w:val="009A3FEF"/>
    <w:rsid w:val="009A5C9F"/>
    <w:rsid w:val="009A761D"/>
    <w:rsid w:val="009B0659"/>
    <w:rsid w:val="009B17DD"/>
    <w:rsid w:val="009B3D55"/>
    <w:rsid w:val="009B585C"/>
    <w:rsid w:val="009C08CA"/>
    <w:rsid w:val="009C2DA5"/>
    <w:rsid w:val="009C3D93"/>
    <w:rsid w:val="009C3F78"/>
    <w:rsid w:val="009C4FC2"/>
    <w:rsid w:val="009C75D8"/>
    <w:rsid w:val="009D37B7"/>
    <w:rsid w:val="009D5306"/>
    <w:rsid w:val="009D64C6"/>
    <w:rsid w:val="009D7223"/>
    <w:rsid w:val="009E10C2"/>
    <w:rsid w:val="009E42D9"/>
    <w:rsid w:val="009F022D"/>
    <w:rsid w:val="009F2FF0"/>
    <w:rsid w:val="009F391C"/>
    <w:rsid w:val="009F3CA2"/>
    <w:rsid w:val="009F3FE2"/>
    <w:rsid w:val="009F494A"/>
    <w:rsid w:val="00A01C19"/>
    <w:rsid w:val="00A14E8E"/>
    <w:rsid w:val="00A1504E"/>
    <w:rsid w:val="00A20B44"/>
    <w:rsid w:val="00A24BFA"/>
    <w:rsid w:val="00A24D19"/>
    <w:rsid w:val="00A2551B"/>
    <w:rsid w:val="00A2622A"/>
    <w:rsid w:val="00A263B9"/>
    <w:rsid w:val="00A274BD"/>
    <w:rsid w:val="00A27C99"/>
    <w:rsid w:val="00A31353"/>
    <w:rsid w:val="00A318CC"/>
    <w:rsid w:val="00A33D4E"/>
    <w:rsid w:val="00A34A87"/>
    <w:rsid w:val="00A34AC7"/>
    <w:rsid w:val="00A3535B"/>
    <w:rsid w:val="00A37723"/>
    <w:rsid w:val="00A40A54"/>
    <w:rsid w:val="00A41D0F"/>
    <w:rsid w:val="00A4234C"/>
    <w:rsid w:val="00A4353B"/>
    <w:rsid w:val="00A43BF8"/>
    <w:rsid w:val="00A45916"/>
    <w:rsid w:val="00A50E4C"/>
    <w:rsid w:val="00A5298A"/>
    <w:rsid w:val="00A53693"/>
    <w:rsid w:val="00A549DA"/>
    <w:rsid w:val="00A5608C"/>
    <w:rsid w:val="00A571CB"/>
    <w:rsid w:val="00A7112F"/>
    <w:rsid w:val="00A73212"/>
    <w:rsid w:val="00A76731"/>
    <w:rsid w:val="00A7742B"/>
    <w:rsid w:val="00A805AC"/>
    <w:rsid w:val="00A80953"/>
    <w:rsid w:val="00A81A9C"/>
    <w:rsid w:val="00A8254E"/>
    <w:rsid w:val="00A837A1"/>
    <w:rsid w:val="00A87A0A"/>
    <w:rsid w:val="00A91E05"/>
    <w:rsid w:val="00A92D01"/>
    <w:rsid w:val="00A93308"/>
    <w:rsid w:val="00A9722C"/>
    <w:rsid w:val="00A97EA2"/>
    <w:rsid w:val="00AA70CD"/>
    <w:rsid w:val="00AB0B2A"/>
    <w:rsid w:val="00AB1167"/>
    <w:rsid w:val="00AB1CD7"/>
    <w:rsid w:val="00AB1E80"/>
    <w:rsid w:val="00AB2044"/>
    <w:rsid w:val="00AB28BD"/>
    <w:rsid w:val="00AC1E04"/>
    <w:rsid w:val="00AC3572"/>
    <w:rsid w:val="00AC6A2A"/>
    <w:rsid w:val="00AD02BC"/>
    <w:rsid w:val="00AD279C"/>
    <w:rsid w:val="00AD4B6D"/>
    <w:rsid w:val="00AD6A1E"/>
    <w:rsid w:val="00AD6D32"/>
    <w:rsid w:val="00AE710C"/>
    <w:rsid w:val="00AF18EC"/>
    <w:rsid w:val="00AF59D9"/>
    <w:rsid w:val="00AF769D"/>
    <w:rsid w:val="00B07457"/>
    <w:rsid w:val="00B10D0A"/>
    <w:rsid w:val="00B111EA"/>
    <w:rsid w:val="00B11C1F"/>
    <w:rsid w:val="00B12EC8"/>
    <w:rsid w:val="00B15CE5"/>
    <w:rsid w:val="00B21570"/>
    <w:rsid w:val="00B23601"/>
    <w:rsid w:val="00B23750"/>
    <w:rsid w:val="00B2497E"/>
    <w:rsid w:val="00B27190"/>
    <w:rsid w:val="00B34521"/>
    <w:rsid w:val="00B36B24"/>
    <w:rsid w:val="00B43537"/>
    <w:rsid w:val="00B45A08"/>
    <w:rsid w:val="00B5185B"/>
    <w:rsid w:val="00B54387"/>
    <w:rsid w:val="00B55207"/>
    <w:rsid w:val="00B56A8D"/>
    <w:rsid w:val="00B62368"/>
    <w:rsid w:val="00B62B68"/>
    <w:rsid w:val="00B65A54"/>
    <w:rsid w:val="00B65AA7"/>
    <w:rsid w:val="00B678A0"/>
    <w:rsid w:val="00B7465A"/>
    <w:rsid w:val="00B7512B"/>
    <w:rsid w:val="00B75F2B"/>
    <w:rsid w:val="00B77C63"/>
    <w:rsid w:val="00B80311"/>
    <w:rsid w:val="00B841AC"/>
    <w:rsid w:val="00B84595"/>
    <w:rsid w:val="00B84F75"/>
    <w:rsid w:val="00B86DB3"/>
    <w:rsid w:val="00B872BE"/>
    <w:rsid w:val="00B90342"/>
    <w:rsid w:val="00B9168B"/>
    <w:rsid w:val="00B91C04"/>
    <w:rsid w:val="00B955A1"/>
    <w:rsid w:val="00B95FF1"/>
    <w:rsid w:val="00BA282D"/>
    <w:rsid w:val="00BA2975"/>
    <w:rsid w:val="00BA3D7A"/>
    <w:rsid w:val="00BA7A2D"/>
    <w:rsid w:val="00BB00B2"/>
    <w:rsid w:val="00BB1489"/>
    <w:rsid w:val="00BB1A1D"/>
    <w:rsid w:val="00BB35E7"/>
    <w:rsid w:val="00BB51E2"/>
    <w:rsid w:val="00BC30A1"/>
    <w:rsid w:val="00BC5EBF"/>
    <w:rsid w:val="00BC7ECB"/>
    <w:rsid w:val="00BD094F"/>
    <w:rsid w:val="00BD7E40"/>
    <w:rsid w:val="00BD7EFA"/>
    <w:rsid w:val="00BE3B9D"/>
    <w:rsid w:val="00BE3CA3"/>
    <w:rsid w:val="00BE5E86"/>
    <w:rsid w:val="00BF181E"/>
    <w:rsid w:val="00BF4937"/>
    <w:rsid w:val="00BF5913"/>
    <w:rsid w:val="00BF620C"/>
    <w:rsid w:val="00BF78E2"/>
    <w:rsid w:val="00C00B9C"/>
    <w:rsid w:val="00C03B1D"/>
    <w:rsid w:val="00C03B6E"/>
    <w:rsid w:val="00C05FAE"/>
    <w:rsid w:val="00C07890"/>
    <w:rsid w:val="00C10A45"/>
    <w:rsid w:val="00C13853"/>
    <w:rsid w:val="00C14EB3"/>
    <w:rsid w:val="00C23C00"/>
    <w:rsid w:val="00C25E9D"/>
    <w:rsid w:val="00C2691D"/>
    <w:rsid w:val="00C36E92"/>
    <w:rsid w:val="00C372C0"/>
    <w:rsid w:val="00C37304"/>
    <w:rsid w:val="00C41B74"/>
    <w:rsid w:val="00C4596D"/>
    <w:rsid w:val="00C50D9E"/>
    <w:rsid w:val="00C524F4"/>
    <w:rsid w:val="00C52613"/>
    <w:rsid w:val="00C539F4"/>
    <w:rsid w:val="00C53DAC"/>
    <w:rsid w:val="00C53F79"/>
    <w:rsid w:val="00C5439B"/>
    <w:rsid w:val="00C54A75"/>
    <w:rsid w:val="00C54BC3"/>
    <w:rsid w:val="00C54FF3"/>
    <w:rsid w:val="00C579E1"/>
    <w:rsid w:val="00C61F53"/>
    <w:rsid w:val="00C6773F"/>
    <w:rsid w:val="00C67CE5"/>
    <w:rsid w:val="00C758C0"/>
    <w:rsid w:val="00C77BB7"/>
    <w:rsid w:val="00C80F7D"/>
    <w:rsid w:val="00C855A4"/>
    <w:rsid w:val="00C86865"/>
    <w:rsid w:val="00C8775A"/>
    <w:rsid w:val="00C92603"/>
    <w:rsid w:val="00C95693"/>
    <w:rsid w:val="00C9631C"/>
    <w:rsid w:val="00C963B3"/>
    <w:rsid w:val="00C97408"/>
    <w:rsid w:val="00CA4862"/>
    <w:rsid w:val="00CA5021"/>
    <w:rsid w:val="00CB0E79"/>
    <w:rsid w:val="00CB276E"/>
    <w:rsid w:val="00CB286A"/>
    <w:rsid w:val="00CB531E"/>
    <w:rsid w:val="00CB63E1"/>
    <w:rsid w:val="00CB7A72"/>
    <w:rsid w:val="00CC2726"/>
    <w:rsid w:val="00CD05A4"/>
    <w:rsid w:val="00CD2F65"/>
    <w:rsid w:val="00CD3477"/>
    <w:rsid w:val="00CE08D0"/>
    <w:rsid w:val="00CE15D8"/>
    <w:rsid w:val="00CE3893"/>
    <w:rsid w:val="00CE645C"/>
    <w:rsid w:val="00CE6FEE"/>
    <w:rsid w:val="00CE76D1"/>
    <w:rsid w:val="00CF1AD5"/>
    <w:rsid w:val="00CF1F70"/>
    <w:rsid w:val="00CF266B"/>
    <w:rsid w:val="00CF335E"/>
    <w:rsid w:val="00CF5F0E"/>
    <w:rsid w:val="00CF6F6C"/>
    <w:rsid w:val="00CF71AD"/>
    <w:rsid w:val="00CF75C6"/>
    <w:rsid w:val="00CF779E"/>
    <w:rsid w:val="00D02D0A"/>
    <w:rsid w:val="00D02E7C"/>
    <w:rsid w:val="00D0731C"/>
    <w:rsid w:val="00D147ED"/>
    <w:rsid w:val="00D156C4"/>
    <w:rsid w:val="00D22686"/>
    <w:rsid w:val="00D237BC"/>
    <w:rsid w:val="00D24692"/>
    <w:rsid w:val="00D26BCF"/>
    <w:rsid w:val="00D3331D"/>
    <w:rsid w:val="00D343F0"/>
    <w:rsid w:val="00D373FF"/>
    <w:rsid w:val="00D449AB"/>
    <w:rsid w:val="00D4537C"/>
    <w:rsid w:val="00D47115"/>
    <w:rsid w:val="00D607C2"/>
    <w:rsid w:val="00D60A84"/>
    <w:rsid w:val="00D621C9"/>
    <w:rsid w:val="00D64D92"/>
    <w:rsid w:val="00D67702"/>
    <w:rsid w:val="00D67BE6"/>
    <w:rsid w:val="00D75171"/>
    <w:rsid w:val="00D759CE"/>
    <w:rsid w:val="00D760D4"/>
    <w:rsid w:val="00D7732F"/>
    <w:rsid w:val="00D806D8"/>
    <w:rsid w:val="00D835E3"/>
    <w:rsid w:val="00D91964"/>
    <w:rsid w:val="00D97A56"/>
    <w:rsid w:val="00D97CE4"/>
    <w:rsid w:val="00DA1CAE"/>
    <w:rsid w:val="00DA2BFA"/>
    <w:rsid w:val="00DA3701"/>
    <w:rsid w:val="00DA4AB1"/>
    <w:rsid w:val="00DA795B"/>
    <w:rsid w:val="00DB079B"/>
    <w:rsid w:val="00DB4DE3"/>
    <w:rsid w:val="00DB7EB0"/>
    <w:rsid w:val="00DC2568"/>
    <w:rsid w:val="00DC3630"/>
    <w:rsid w:val="00DC4906"/>
    <w:rsid w:val="00DC5B60"/>
    <w:rsid w:val="00DD0579"/>
    <w:rsid w:val="00DD0D20"/>
    <w:rsid w:val="00DD3BBD"/>
    <w:rsid w:val="00DD4EA5"/>
    <w:rsid w:val="00DD5061"/>
    <w:rsid w:val="00DD5B05"/>
    <w:rsid w:val="00DD6ABF"/>
    <w:rsid w:val="00DD75CD"/>
    <w:rsid w:val="00DD79B0"/>
    <w:rsid w:val="00DE109C"/>
    <w:rsid w:val="00DE112E"/>
    <w:rsid w:val="00DE5CE2"/>
    <w:rsid w:val="00DE66A7"/>
    <w:rsid w:val="00DE7F49"/>
    <w:rsid w:val="00DF3421"/>
    <w:rsid w:val="00DF4121"/>
    <w:rsid w:val="00DF5C10"/>
    <w:rsid w:val="00E01E45"/>
    <w:rsid w:val="00E02812"/>
    <w:rsid w:val="00E0696E"/>
    <w:rsid w:val="00E06C04"/>
    <w:rsid w:val="00E11893"/>
    <w:rsid w:val="00E11D62"/>
    <w:rsid w:val="00E1564B"/>
    <w:rsid w:val="00E159BF"/>
    <w:rsid w:val="00E16416"/>
    <w:rsid w:val="00E172F7"/>
    <w:rsid w:val="00E1736F"/>
    <w:rsid w:val="00E1757D"/>
    <w:rsid w:val="00E206DD"/>
    <w:rsid w:val="00E2474A"/>
    <w:rsid w:val="00E25610"/>
    <w:rsid w:val="00E26EAB"/>
    <w:rsid w:val="00E30A20"/>
    <w:rsid w:val="00E32DF8"/>
    <w:rsid w:val="00E40B34"/>
    <w:rsid w:val="00E41C73"/>
    <w:rsid w:val="00E5356B"/>
    <w:rsid w:val="00E5445A"/>
    <w:rsid w:val="00E54672"/>
    <w:rsid w:val="00E5508D"/>
    <w:rsid w:val="00E573B1"/>
    <w:rsid w:val="00E616F0"/>
    <w:rsid w:val="00E62739"/>
    <w:rsid w:val="00E62B68"/>
    <w:rsid w:val="00E63B35"/>
    <w:rsid w:val="00E66B5A"/>
    <w:rsid w:val="00E71A87"/>
    <w:rsid w:val="00E727D9"/>
    <w:rsid w:val="00E749E3"/>
    <w:rsid w:val="00E768AD"/>
    <w:rsid w:val="00E81BCA"/>
    <w:rsid w:val="00E82EDA"/>
    <w:rsid w:val="00E8541E"/>
    <w:rsid w:val="00E9343D"/>
    <w:rsid w:val="00EA215D"/>
    <w:rsid w:val="00EB0101"/>
    <w:rsid w:val="00EB2895"/>
    <w:rsid w:val="00EB323A"/>
    <w:rsid w:val="00EB67A7"/>
    <w:rsid w:val="00EB6EB6"/>
    <w:rsid w:val="00EB760E"/>
    <w:rsid w:val="00EC39CB"/>
    <w:rsid w:val="00EC4313"/>
    <w:rsid w:val="00EC6525"/>
    <w:rsid w:val="00ED2B7C"/>
    <w:rsid w:val="00ED4F7F"/>
    <w:rsid w:val="00ED4F8D"/>
    <w:rsid w:val="00EE0494"/>
    <w:rsid w:val="00EE117C"/>
    <w:rsid w:val="00EE16B6"/>
    <w:rsid w:val="00EF0CF2"/>
    <w:rsid w:val="00EF1016"/>
    <w:rsid w:val="00EF5EB4"/>
    <w:rsid w:val="00EF6D64"/>
    <w:rsid w:val="00F00391"/>
    <w:rsid w:val="00F021E2"/>
    <w:rsid w:val="00F03BCB"/>
    <w:rsid w:val="00F04CC3"/>
    <w:rsid w:val="00F04D9C"/>
    <w:rsid w:val="00F0641A"/>
    <w:rsid w:val="00F06E05"/>
    <w:rsid w:val="00F123FB"/>
    <w:rsid w:val="00F20980"/>
    <w:rsid w:val="00F20EFE"/>
    <w:rsid w:val="00F21240"/>
    <w:rsid w:val="00F21381"/>
    <w:rsid w:val="00F241D8"/>
    <w:rsid w:val="00F24C10"/>
    <w:rsid w:val="00F315F3"/>
    <w:rsid w:val="00F32B82"/>
    <w:rsid w:val="00F35106"/>
    <w:rsid w:val="00F4218D"/>
    <w:rsid w:val="00F435E4"/>
    <w:rsid w:val="00F45D2E"/>
    <w:rsid w:val="00F55172"/>
    <w:rsid w:val="00F6026B"/>
    <w:rsid w:val="00F612C7"/>
    <w:rsid w:val="00F620F1"/>
    <w:rsid w:val="00F63B8D"/>
    <w:rsid w:val="00F66CD0"/>
    <w:rsid w:val="00F724E5"/>
    <w:rsid w:val="00F74A85"/>
    <w:rsid w:val="00F74F03"/>
    <w:rsid w:val="00F765C5"/>
    <w:rsid w:val="00F81415"/>
    <w:rsid w:val="00F856E9"/>
    <w:rsid w:val="00F873FC"/>
    <w:rsid w:val="00F92352"/>
    <w:rsid w:val="00FA3C24"/>
    <w:rsid w:val="00FA70BF"/>
    <w:rsid w:val="00FB4412"/>
    <w:rsid w:val="00FB46F0"/>
    <w:rsid w:val="00FC0768"/>
    <w:rsid w:val="00FC11B6"/>
    <w:rsid w:val="00FC5848"/>
    <w:rsid w:val="00FD385B"/>
    <w:rsid w:val="00FD484F"/>
    <w:rsid w:val="00FD7096"/>
    <w:rsid w:val="00FD7DB1"/>
    <w:rsid w:val="00FD7E2E"/>
    <w:rsid w:val="00FE273B"/>
    <w:rsid w:val="00FE29BC"/>
    <w:rsid w:val="00FE3D99"/>
    <w:rsid w:val="00FF1E6B"/>
    <w:rsid w:val="00FF279F"/>
    <w:rsid w:val="00FF4842"/>
    <w:rsid w:val="00FF51E8"/>
    <w:rsid w:val="00FF6780"/>
    <w:rsid w:val="010F0552"/>
    <w:rsid w:val="01171186"/>
    <w:rsid w:val="011D0840"/>
    <w:rsid w:val="011D78AE"/>
    <w:rsid w:val="011E00B5"/>
    <w:rsid w:val="011E3AF5"/>
    <w:rsid w:val="012A4928"/>
    <w:rsid w:val="01340AE2"/>
    <w:rsid w:val="01405697"/>
    <w:rsid w:val="01456907"/>
    <w:rsid w:val="014976A0"/>
    <w:rsid w:val="016F346A"/>
    <w:rsid w:val="01702627"/>
    <w:rsid w:val="01764A4C"/>
    <w:rsid w:val="01783D85"/>
    <w:rsid w:val="01873853"/>
    <w:rsid w:val="018841CA"/>
    <w:rsid w:val="019C597A"/>
    <w:rsid w:val="01A03A4F"/>
    <w:rsid w:val="01A75904"/>
    <w:rsid w:val="01A907B7"/>
    <w:rsid w:val="01A90B8E"/>
    <w:rsid w:val="01C743A2"/>
    <w:rsid w:val="01D00747"/>
    <w:rsid w:val="01D23D77"/>
    <w:rsid w:val="01DB0CC9"/>
    <w:rsid w:val="01DE44F6"/>
    <w:rsid w:val="01E10A6D"/>
    <w:rsid w:val="01E1780B"/>
    <w:rsid w:val="01E41120"/>
    <w:rsid w:val="01E71180"/>
    <w:rsid w:val="01E77BEE"/>
    <w:rsid w:val="01EA4B85"/>
    <w:rsid w:val="01ED6321"/>
    <w:rsid w:val="01F74DB5"/>
    <w:rsid w:val="0202330B"/>
    <w:rsid w:val="0209253A"/>
    <w:rsid w:val="020F790C"/>
    <w:rsid w:val="02150167"/>
    <w:rsid w:val="021C2000"/>
    <w:rsid w:val="022C5A80"/>
    <w:rsid w:val="02436BA8"/>
    <w:rsid w:val="02437B74"/>
    <w:rsid w:val="024B0640"/>
    <w:rsid w:val="024B2998"/>
    <w:rsid w:val="02517C05"/>
    <w:rsid w:val="02706069"/>
    <w:rsid w:val="02787649"/>
    <w:rsid w:val="028A2470"/>
    <w:rsid w:val="029570D5"/>
    <w:rsid w:val="02981110"/>
    <w:rsid w:val="02A164F1"/>
    <w:rsid w:val="02A323B6"/>
    <w:rsid w:val="02A44DE3"/>
    <w:rsid w:val="02AA6CBC"/>
    <w:rsid w:val="02AB48D4"/>
    <w:rsid w:val="02AD74A7"/>
    <w:rsid w:val="02B820A2"/>
    <w:rsid w:val="02C167B1"/>
    <w:rsid w:val="02C64921"/>
    <w:rsid w:val="02C66D77"/>
    <w:rsid w:val="02D0613D"/>
    <w:rsid w:val="02D2627B"/>
    <w:rsid w:val="02D265ED"/>
    <w:rsid w:val="02DA6B1D"/>
    <w:rsid w:val="02DB0BD0"/>
    <w:rsid w:val="02DF5557"/>
    <w:rsid w:val="02EC6598"/>
    <w:rsid w:val="02FF5323"/>
    <w:rsid w:val="03034D08"/>
    <w:rsid w:val="03054189"/>
    <w:rsid w:val="03116497"/>
    <w:rsid w:val="0330015E"/>
    <w:rsid w:val="03304D38"/>
    <w:rsid w:val="0334635D"/>
    <w:rsid w:val="033C7A10"/>
    <w:rsid w:val="0346219A"/>
    <w:rsid w:val="034958B1"/>
    <w:rsid w:val="03574AA3"/>
    <w:rsid w:val="03575611"/>
    <w:rsid w:val="035A5EA0"/>
    <w:rsid w:val="03710A9A"/>
    <w:rsid w:val="03736871"/>
    <w:rsid w:val="03750DAF"/>
    <w:rsid w:val="03790286"/>
    <w:rsid w:val="037A1943"/>
    <w:rsid w:val="037C08E4"/>
    <w:rsid w:val="0381116F"/>
    <w:rsid w:val="03844EF2"/>
    <w:rsid w:val="038A40B4"/>
    <w:rsid w:val="038A5D17"/>
    <w:rsid w:val="03932568"/>
    <w:rsid w:val="039B53AE"/>
    <w:rsid w:val="03A031C4"/>
    <w:rsid w:val="03A15394"/>
    <w:rsid w:val="03B70B13"/>
    <w:rsid w:val="03C031D2"/>
    <w:rsid w:val="03CA6159"/>
    <w:rsid w:val="03CF0143"/>
    <w:rsid w:val="03D940EE"/>
    <w:rsid w:val="03E02175"/>
    <w:rsid w:val="03EB13E4"/>
    <w:rsid w:val="03F741E7"/>
    <w:rsid w:val="03FB29D5"/>
    <w:rsid w:val="04020C75"/>
    <w:rsid w:val="040B40E1"/>
    <w:rsid w:val="040D72D1"/>
    <w:rsid w:val="04106487"/>
    <w:rsid w:val="04132C74"/>
    <w:rsid w:val="041C0F50"/>
    <w:rsid w:val="042010F0"/>
    <w:rsid w:val="04216019"/>
    <w:rsid w:val="04272C7E"/>
    <w:rsid w:val="04297A57"/>
    <w:rsid w:val="042D12B1"/>
    <w:rsid w:val="043819F3"/>
    <w:rsid w:val="043E6D61"/>
    <w:rsid w:val="044040F4"/>
    <w:rsid w:val="044D2740"/>
    <w:rsid w:val="04542A5D"/>
    <w:rsid w:val="04585A8B"/>
    <w:rsid w:val="045A2820"/>
    <w:rsid w:val="046200EF"/>
    <w:rsid w:val="04655950"/>
    <w:rsid w:val="046736EA"/>
    <w:rsid w:val="0467541C"/>
    <w:rsid w:val="046B6145"/>
    <w:rsid w:val="04776C81"/>
    <w:rsid w:val="047A192B"/>
    <w:rsid w:val="047A3324"/>
    <w:rsid w:val="047D0309"/>
    <w:rsid w:val="048707FB"/>
    <w:rsid w:val="049B5A51"/>
    <w:rsid w:val="049F0E2C"/>
    <w:rsid w:val="04A36B65"/>
    <w:rsid w:val="04A918BC"/>
    <w:rsid w:val="04AD4A1F"/>
    <w:rsid w:val="04AE5E3F"/>
    <w:rsid w:val="04B34F96"/>
    <w:rsid w:val="04BC0624"/>
    <w:rsid w:val="04BD5B8F"/>
    <w:rsid w:val="04C0574D"/>
    <w:rsid w:val="04CE5AB2"/>
    <w:rsid w:val="04D53301"/>
    <w:rsid w:val="04E36FED"/>
    <w:rsid w:val="04F375BD"/>
    <w:rsid w:val="04F76DEF"/>
    <w:rsid w:val="04F87901"/>
    <w:rsid w:val="04FE52A6"/>
    <w:rsid w:val="05014155"/>
    <w:rsid w:val="05032F9C"/>
    <w:rsid w:val="050372C2"/>
    <w:rsid w:val="050774D4"/>
    <w:rsid w:val="051E2627"/>
    <w:rsid w:val="05372082"/>
    <w:rsid w:val="05452C6A"/>
    <w:rsid w:val="054A1787"/>
    <w:rsid w:val="05556088"/>
    <w:rsid w:val="05591693"/>
    <w:rsid w:val="055F1886"/>
    <w:rsid w:val="056748D2"/>
    <w:rsid w:val="056A77DD"/>
    <w:rsid w:val="056B10F6"/>
    <w:rsid w:val="057023DA"/>
    <w:rsid w:val="05767A5C"/>
    <w:rsid w:val="05782413"/>
    <w:rsid w:val="05791C40"/>
    <w:rsid w:val="058B57D3"/>
    <w:rsid w:val="058D3611"/>
    <w:rsid w:val="05A7707C"/>
    <w:rsid w:val="05B25A51"/>
    <w:rsid w:val="05B34024"/>
    <w:rsid w:val="05BA54C3"/>
    <w:rsid w:val="05BC2B39"/>
    <w:rsid w:val="05C171C2"/>
    <w:rsid w:val="05DA0ADE"/>
    <w:rsid w:val="05DD43A7"/>
    <w:rsid w:val="05E029A5"/>
    <w:rsid w:val="05E20BC3"/>
    <w:rsid w:val="05E537C2"/>
    <w:rsid w:val="05E66CB7"/>
    <w:rsid w:val="05F82144"/>
    <w:rsid w:val="05F928F8"/>
    <w:rsid w:val="060047D8"/>
    <w:rsid w:val="060E7F2A"/>
    <w:rsid w:val="061A0D30"/>
    <w:rsid w:val="06275FBE"/>
    <w:rsid w:val="06292B4D"/>
    <w:rsid w:val="062D3580"/>
    <w:rsid w:val="062E1D6B"/>
    <w:rsid w:val="062F3A10"/>
    <w:rsid w:val="06321CA7"/>
    <w:rsid w:val="0632264C"/>
    <w:rsid w:val="06475461"/>
    <w:rsid w:val="064E6D76"/>
    <w:rsid w:val="06527E2F"/>
    <w:rsid w:val="06595547"/>
    <w:rsid w:val="066C3EB1"/>
    <w:rsid w:val="066E3B75"/>
    <w:rsid w:val="067B6CBA"/>
    <w:rsid w:val="069822D9"/>
    <w:rsid w:val="069A5C01"/>
    <w:rsid w:val="069E6492"/>
    <w:rsid w:val="06A527F0"/>
    <w:rsid w:val="06AC171C"/>
    <w:rsid w:val="06AE3964"/>
    <w:rsid w:val="06B324FE"/>
    <w:rsid w:val="06B37627"/>
    <w:rsid w:val="06B62719"/>
    <w:rsid w:val="06C504CE"/>
    <w:rsid w:val="06C53D03"/>
    <w:rsid w:val="06C93C5E"/>
    <w:rsid w:val="06CA5C18"/>
    <w:rsid w:val="06CC0BD5"/>
    <w:rsid w:val="06D25D71"/>
    <w:rsid w:val="06D34459"/>
    <w:rsid w:val="06D974E8"/>
    <w:rsid w:val="06ED1021"/>
    <w:rsid w:val="06F657D0"/>
    <w:rsid w:val="06F70BF4"/>
    <w:rsid w:val="071D128A"/>
    <w:rsid w:val="073711F4"/>
    <w:rsid w:val="07376561"/>
    <w:rsid w:val="073830AF"/>
    <w:rsid w:val="07386D26"/>
    <w:rsid w:val="073B4F81"/>
    <w:rsid w:val="073D03C6"/>
    <w:rsid w:val="073F714A"/>
    <w:rsid w:val="074D7D48"/>
    <w:rsid w:val="075563C9"/>
    <w:rsid w:val="07710F49"/>
    <w:rsid w:val="077146A3"/>
    <w:rsid w:val="07793CB7"/>
    <w:rsid w:val="078305C4"/>
    <w:rsid w:val="07894BBF"/>
    <w:rsid w:val="0789741D"/>
    <w:rsid w:val="078C12A5"/>
    <w:rsid w:val="078C35BD"/>
    <w:rsid w:val="0797656A"/>
    <w:rsid w:val="07A1237B"/>
    <w:rsid w:val="07AB31B8"/>
    <w:rsid w:val="07AF5CBD"/>
    <w:rsid w:val="07B36280"/>
    <w:rsid w:val="07BB756C"/>
    <w:rsid w:val="07C67BEF"/>
    <w:rsid w:val="07C74585"/>
    <w:rsid w:val="07CC25FA"/>
    <w:rsid w:val="07CD1F3F"/>
    <w:rsid w:val="07DB6A3D"/>
    <w:rsid w:val="07DC6755"/>
    <w:rsid w:val="07DF3AF2"/>
    <w:rsid w:val="07E62052"/>
    <w:rsid w:val="07EF6B7D"/>
    <w:rsid w:val="07FB705E"/>
    <w:rsid w:val="08177C1C"/>
    <w:rsid w:val="081866CE"/>
    <w:rsid w:val="082309F3"/>
    <w:rsid w:val="082B0362"/>
    <w:rsid w:val="082B5213"/>
    <w:rsid w:val="082F38AB"/>
    <w:rsid w:val="08324C29"/>
    <w:rsid w:val="08326169"/>
    <w:rsid w:val="083971E1"/>
    <w:rsid w:val="08432B91"/>
    <w:rsid w:val="084714FA"/>
    <w:rsid w:val="085D5A5A"/>
    <w:rsid w:val="086462CD"/>
    <w:rsid w:val="08740339"/>
    <w:rsid w:val="087414B6"/>
    <w:rsid w:val="08761325"/>
    <w:rsid w:val="087613FE"/>
    <w:rsid w:val="08827DF0"/>
    <w:rsid w:val="08920A1E"/>
    <w:rsid w:val="08974F89"/>
    <w:rsid w:val="089762A9"/>
    <w:rsid w:val="08A42035"/>
    <w:rsid w:val="08B920A2"/>
    <w:rsid w:val="08BB321D"/>
    <w:rsid w:val="08C517A0"/>
    <w:rsid w:val="08D144DB"/>
    <w:rsid w:val="08D151C5"/>
    <w:rsid w:val="08D37234"/>
    <w:rsid w:val="08D6248A"/>
    <w:rsid w:val="08DD60B9"/>
    <w:rsid w:val="08DE318F"/>
    <w:rsid w:val="08E4633B"/>
    <w:rsid w:val="08F36BAC"/>
    <w:rsid w:val="08F809AA"/>
    <w:rsid w:val="08F92DB8"/>
    <w:rsid w:val="09012991"/>
    <w:rsid w:val="091453FE"/>
    <w:rsid w:val="091974DF"/>
    <w:rsid w:val="09236970"/>
    <w:rsid w:val="092905B8"/>
    <w:rsid w:val="09342126"/>
    <w:rsid w:val="093B5F8B"/>
    <w:rsid w:val="09436560"/>
    <w:rsid w:val="094F59DA"/>
    <w:rsid w:val="09575089"/>
    <w:rsid w:val="095B255C"/>
    <w:rsid w:val="095C2537"/>
    <w:rsid w:val="095F1305"/>
    <w:rsid w:val="09623EF2"/>
    <w:rsid w:val="097125A0"/>
    <w:rsid w:val="09804807"/>
    <w:rsid w:val="09853C90"/>
    <w:rsid w:val="098C17B9"/>
    <w:rsid w:val="09936FC3"/>
    <w:rsid w:val="09946D5C"/>
    <w:rsid w:val="09A64E42"/>
    <w:rsid w:val="09AD59EE"/>
    <w:rsid w:val="09AE12C5"/>
    <w:rsid w:val="09B12A44"/>
    <w:rsid w:val="09C32654"/>
    <w:rsid w:val="09C702DD"/>
    <w:rsid w:val="09CB0B0D"/>
    <w:rsid w:val="09D3769D"/>
    <w:rsid w:val="09DA1166"/>
    <w:rsid w:val="09E366DE"/>
    <w:rsid w:val="09E5583C"/>
    <w:rsid w:val="09ED02CC"/>
    <w:rsid w:val="09EE3AD3"/>
    <w:rsid w:val="09EE6657"/>
    <w:rsid w:val="09F66D64"/>
    <w:rsid w:val="0A031F61"/>
    <w:rsid w:val="0A0C347C"/>
    <w:rsid w:val="0A127B6F"/>
    <w:rsid w:val="0A222A1C"/>
    <w:rsid w:val="0A29722D"/>
    <w:rsid w:val="0A2C16CF"/>
    <w:rsid w:val="0A362975"/>
    <w:rsid w:val="0A384148"/>
    <w:rsid w:val="0A3A7D09"/>
    <w:rsid w:val="0A437D58"/>
    <w:rsid w:val="0A492346"/>
    <w:rsid w:val="0A4D0BCF"/>
    <w:rsid w:val="0A4F0699"/>
    <w:rsid w:val="0A566443"/>
    <w:rsid w:val="0A634F6F"/>
    <w:rsid w:val="0A6D6118"/>
    <w:rsid w:val="0A707775"/>
    <w:rsid w:val="0A744864"/>
    <w:rsid w:val="0A7B0AEE"/>
    <w:rsid w:val="0A7F0818"/>
    <w:rsid w:val="0A81023E"/>
    <w:rsid w:val="0A840B51"/>
    <w:rsid w:val="0A93351A"/>
    <w:rsid w:val="0A974E90"/>
    <w:rsid w:val="0AA3430A"/>
    <w:rsid w:val="0AB24423"/>
    <w:rsid w:val="0AB90A56"/>
    <w:rsid w:val="0ABC1246"/>
    <w:rsid w:val="0ABD7E7A"/>
    <w:rsid w:val="0AC811C3"/>
    <w:rsid w:val="0AC8329E"/>
    <w:rsid w:val="0ACE2920"/>
    <w:rsid w:val="0ADC5956"/>
    <w:rsid w:val="0ADF714A"/>
    <w:rsid w:val="0AE51545"/>
    <w:rsid w:val="0AEC1707"/>
    <w:rsid w:val="0AEF3257"/>
    <w:rsid w:val="0AF6400E"/>
    <w:rsid w:val="0B0750F0"/>
    <w:rsid w:val="0B181B0D"/>
    <w:rsid w:val="0B185FC3"/>
    <w:rsid w:val="0B1A38DA"/>
    <w:rsid w:val="0B397DE7"/>
    <w:rsid w:val="0B3F6ED7"/>
    <w:rsid w:val="0B4E68F3"/>
    <w:rsid w:val="0B5B7494"/>
    <w:rsid w:val="0B5D2FEC"/>
    <w:rsid w:val="0B752406"/>
    <w:rsid w:val="0B780D5C"/>
    <w:rsid w:val="0B781007"/>
    <w:rsid w:val="0B8B4E56"/>
    <w:rsid w:val="0B974136"/>
    <w:rsid w:val="0B9A53DA"/>
    <w:rsid w:val="0BAA094B"/>
    <w:rsid w:val="0BB95620"/>
    <w:rsid w:val="0BC46F87"/>
    <w:rsid w:val="0BC97E2A"/>
    <w:rsid w:val="0BD453CF"/>
    <w:rsid w:val="0BDB1723"/>
    <w:rsid w:val="0BE46C37"/>
    <w:rsid w:val="0BE47AEA"/>
    <w:rsid w:val="0BF31B2B"/>
    <w:rsid w:val="0BF735AB"/>
    <w:rsid w:val="0BFE6929"/>
    <w:rsid w:val="0C06165F"/>
    <w:rsid w:val="0C1D2405"/>
    <w:rsid w:val="0C3211CF"/>
    <w:rsid w:val="0C3F1F4B"/>
    <w:rsid w:val="0C4E53DC"/>
    <w:rsid w:val="0C520F4C"/>
    <w:rsid w:val="0C5307CD"/>
    <w:rsid w:val="0C547855"/>
    <w:rsid w:val="0C564C94"/>
    <w:rsid w:val="0C623E5B"/>
    <w:rsid w:val="0C640BA5"/>
    <w:rsid w:val="0C83191D"/>
    <w:rsid w:val="0C8B2068"/>
    <w:rsid w:val="0C945B0C"/>
    <w:rsid w:val="0C9F3036"/>
    <w:rsid w:val="0CA1108E"/>
    <w:rsid w:val="0CA627DE"/>
    <w:rsid w:val="0CA92FCB"/>
    <w:rsid w:val="0CAC6A0C"/>
    <w:rsid w:val="0CC23C2E"/>
    <w:rsid w:val="0CCB0863"/>
    <w:rsid w:val="0CCB5BE0"/>
    <w:rsid w:val="0CCE325B"/>
    <w:rsid w:val="0CCF611E"/>
    <w:rsid w:val="0CD02B56"/>
    <w:rsid w:val="0CE65050"/>
    <w:rsid w:val="0CF01379"/>
    <w:rsid w:val="0CF04C03"/>
    <w:rsid w:val="0D011728"/>
    <w:rsid w:val="0D094F4C"/>
    <w:rsid w:val="0D0A3016"/>
    <w:rsid w:val="0D112C42"/>
    <w:rsid w:val="0D142DA3"/>
    <w:rsid w:val="0D1611BE"/>
    <w:rsid w:val="0D1F7808"/>
    <w:rsid w:val="0D232094"/>
    <w:rsid w:val="0D2B69AC"/>
    <w:rsid w:val="0D3F3238"/>
    <w:rsid w:val="0D403D50"/>
    <w:rsid w:val="0D5930B4"/>
    <w:rsid w:val="0D6C37CA"/>
    <w:rsid w:val="0D6D52FB"/>
    <w:rsid w:val="0D804A00"/>
    <w:rsid w:val="0D804AF7"/>
    <w:rsid w:val="0D8A2318"/>
    <w:rsid w:val="0D8C3B39"/>
    <w:rsid w:val="0D8D2BB1"/>
    <w:rsid w:val="0D947909"/>
    <w:rsid w:val="0D9C1F69"/>
    <w:rsid w:val="0DA51B8A"/>
    <w:rsid w:val="0DA731A8"/>
    <w:rsid w:val="0DA77AA8"/>
    <w:rsid w:val="0DAB5E3E"/>
    <w:rsid w:val="0DB5208C"/>
    <w:rsid w:val="0DC96F2A"/>
    <w:rsid w:val="0DCD1019"/>
    <w:rsid w:val="0DCD21C8"/>
    <w:rsid w:val="0DCF3F5F"/>
    <w:rsid w:val="0DDE1014"/>
    <w:rsid w:val="0DE10940"/>
    <w:rsid w:val="0DE36AA8"/>
    <w:rsid w:val="0DE538B8"/>
    <w:rsid w:val="0DF50F71"/>
    <w:rsid w:val="0DF80FE8"/>
    <w:rsid w:val="0DF8136C"/>
    <w:rsid w:val="0E1D4B14"/>
    <w:rsid w:val="0E297F0A"/>
    <w:rsid w:val="0E351ED5"/>
    <w:rsid w:val="0E494D17"/>
    <w:rsid w:val="0E500971"/>
    <w:rsid w:val="0E5C0B54"/>
    <w:rsid w:val="0E6200BA"/>
    <w:rsid w:val="0E910299"/>
    <w:rsid w:val="0E92229F"/>
    <w:rsid w:val="0EB74FB6"/>
    <w:rsid w:val="0EBA3E96"/>
    <w:rsid w:val="0EBD00B9"/>
    <w:rsid w:val="0EBD14BB"/>
    <w:rsid w:val="0EC11770"/>
    <w:rsid w:val="0ECE7C05"/>
    <w:rsid w:val="0EDA4193"/>
    <w:rsid w:val="0EE36FFE"/>
    <w:rsid w:val="0EE471DF"/>
    <w:rsid w:val="0EEF4888"/>
    <w:rsid w:val="0EF86BAF"/>
    <w:rsid w:val="0EFF695E"/>
    <w:rsid w:val="0F0A266B"/>
    <w:rsid w:val="0F0E72E0"/>
    <w:rsid w:val="0F19183D"/>
    <w:rsid w:val="0F2335AB"/>
    <w:rsid w:val="0F250BAF"/>
    <w:rsid w:val="0F262023"/>
    <w:rsid w:val="0F26508B"/>
    <w:rsid w:val="0F2817A1"/>
    <w:rsid w:val="0F2A0028"/>
    <w:rsid w:val="0F303C1E"/>
    <w:rsid w:val="0F362667"/>
    <w:rsid w:val="0F3C7401"/>
    <w:rsid w:val="0F3E3E38"/>
    <w:rsid w:val="0F402224"/>
    <w:rsid w:val="0F451577"/>
    <w:rsid w:val="0F4F4996"/>
    <w:rsid w:val="0F5229B3"/>
    <w:rsid w:val="0F58009F"/>
    <w:rsid w:val="0F612436"/>
    <w:rsid w:val="0F694AA9"/>
    <w:rsid w:val="0F6956E4"/>
    <w:rsid w:val="0F81737E"/>
    <w:rsid w:val="0F872E0F"/>
    <w:rsid w:val="0FA062F3"/>
    <w:rsid w:val="0FAE784A"/>
    <w:rsid w:val="0FB22494"/>
    <w:rsid w:val="0FB41949"/>
    <w:rsid w:val="0FB90369"/>
    <w:rsid w:val="0FBC5D75"/>
    <w:rsid w:val="0FC475B0"/>
    <w:rsid w:val="0FCB4D59"/>
    <w:rsid w:val="0FCD6509"/>
    <w:rsid w:val="0FCE27E7"/>
    <w:rsid w:val="0FD82F98"/>
    <w:rsid w:val="0FE035A6"/>
    <w:rsid w:val="0FE231CA"/>
    <w:rsid w:val="0FE82539"/>
    <w:rsid w:val="0FF45F0D"/>
    <w:rsid w:val="0FFC4CE5"/>
    <w:rsid w:val="0FFD2047"/>
    <w:rsid w:val="101677BE"/>
    <w:rsid w:val="101773DB"/>
    <w:rsid w:val="102612F5"/>
    <w:rsid w:val="102F73C2"/>
    <w:rsid w:val="10374854"/>
    <w:rsid w:val="103B4A6E"/>
    <w:rsid w:val="10500BE0"/>
    <w:rsid w:val="105110FF"/>
    <w:rsid w:val="105F0F86"/>
    <w:rsid w:val="10672A05"/>
    <w:rsid w:val="10785AA8"/>
    <w:rsid w:val="107A607D"/>
    <w:rsid w:val="107D5524"/>
    <w:rsid w:val="108816F7"/>
    <w:rsid w:val="10925381"/>
    <w:rsid w:val="10A16005"/>
    <w:rsid w:val="10A446AE"/>
    <w:rsid w:val="10B5541F"/>
    <w:rsid w:val="10C27421"/>
    <w:rsid w:val="10E155EE"/>
    <w:rsid w:val="10E66CBA"/>
    <w:rsid w:val="10EA6828"/>
    <w:rsid w:val="10EC452A"/>
    <w:rsid w:val="10EF4A7E"/>
    <w:rsid w:val="10F31B4F"/>
    <w:rsid w:val="10F35DD7"/>
    <w:rsid w:val="10F4276D"/>
    <w:rsid w:val="10FA4B0D"/>
    <w:rsid w:val="10FC1D12"/>
    <w:rsid w:val="11072620"/>
    <w:rsid w:val="110E3A82"/>
    <w:rsid w:val="11132A39"/>
    <w:rsid w:val="1117761D"/>
    <w:rsid w:val="11196308"/>
    <w:rsid w:val="111C3718"/>
    <w:rsid w:val="11222B03"/>
    <w:rsid w:val="11297EBD"/>
    <w:rsid w:val="11365503"/>
    <w:rsid w:val="11427DE1"/>
    <w:rsid w:val="1147189A"/>
    <w:rsid w:val="114A7560"/>
    <w:rsid w:val="114B4B74"/>
    <w:rsid w:val="114E04E2"/>
    <w:rsid w:val="11506F7F"/>
    <w:rsid w:val="115D5315"/>
    <w:rsid w:val="11683BE9"/>
    <w:rsid w:val="11765A51"/>
    <w:rsid w:val="11783DD5"/>
    <w:rsid w:val="117D7A64"/>
    <w:rsid w:val="118273A1"/>
    <w:rsid w:val="118B349C"/>
    <w:rsid w:val="11A030D6"/>
    <w:rsid w:val="11B408EE"/>
    <w:rsid w:val="11B45EBA"/>
    <w:rsid w:val="11B54E0F"/>
    <w:rsid w:val="11C8237D"/>
    <w:rsid w:val="11CD1B5E"/>
    <w:rsid w:val="11D41AF6"/>
    <w:rsid w:val="11D55DA8"/>
    <w:rsid w:val="11E331E0"/>
    <w:rsid w:val="11F00300"/>
    <w:rsid w:val="11F934CC"/>
    <w:rsid w:val="11FD0BCA"/>
    <w:rsid w:val="1205755A"/>
    <w:rsid w:val="1214783D"/>
    <w:rsid w:val="12191EC2"/>
    <w:rsid w:val="122901DE"/>
    <w:rsid w:val="1229525E"/>
    <w:rsid w:val="123477BF"/>
    <w:rsid w:val="123B5BA0"/>
    <w:rsid w:val="124720AA"/>
    <w:rsid w:val="124C0A08"/>
    <w:rsid w:val="124D16D2"/>
    <w:rsid w:val="12544FD8"/>
    <w:rsid w:val="125A788A"/>
    <w:rsid w:val="125B0AC3"/>
    <w:rsid w:val="125C2979"/>
    <w:rsid w:val="125D114D"/>
    <w:rsid w:val="1269054F"/>
    <w:rsid w:val="12691ED8"/>
    <w:rsid w:val="126A0311"/>
    <w:rsid w:val="127316B6"/>
    <w:rsid w:val="12784A53"/>
    <w:rsid w:val="1288245E"/>
    <w:rsid w:val="128B3B27"/>
    <w:rsid w:val="1291433D"/>
    <w:rsid w:val="129220B8"/>
    <w:rsid w:val="12937CB3"/>
    <w:rsid w:val="12952467"/>
    <w:rsid w:val="129A7DC3"/>
    <w:rsid w:val="129D78EB"/>
    <w:rsid w:val="129E39A6"/>
    <w:rsid w:val="12A80A90"/>
    <w:rsid w:val="12AC62D3"/>
    <w:rsid w:val="12B80C15"/>
    <w:rsid w:val="12C43FAF"/>
    <w:rsid w:val="12CE5301"/>
    <w:rsid w:val="12D17696"/>
    <w:rsid w:val="12DE050E"/>
    <w:rsid w:val="12E65846"/>
    <w:rsid w:val="12E73C34"/>
    <w:rsid w:val="12EE7A34"/>
    <w:rsid w:val="12F57336"/>
    <w:rsid w:val="12F65C29"/>
    <w:rsid w:val="12FD3485"/>
    <w:rsid w:val="13022974"/>
    <w:rsid w:val="13033C0C"/>
    <w:rsid w:val="1306576C"/>
    <w:rsid w:val="130E26E1"/>
    <w:rsid w:val="131A31F0"/>
    <w:rsid w:val="131D7B8F"/>
    <w:rsid w:val="131E5414"/>
    <w:rsid w:val="13236E43"/>
    <w:rsid w:val="13283B41"/>
    <w:rsid w:val="132F480C"/>
    <w:rsid w:val="13393182"/>
    <w:rsid w:val="134145B5"/>
    <w:rsid w:val="134625FD"/>
    <w:rsid w:val="134A1A56"/>
    <w:rsid w:val="1351449B"/>
    <w:rsid w:val="13526C9F"/>
    <w:rsid w:val="1353235A"/>
    <w:rsid w:val="136B4542"/>
    <w:rsid w:val="137A2A6A"/>
    <w:rsid w:val="13966FD3"/>
    <w:rsid w:val="13A041CC"/>
    <w:rsid w:val="13A15104"/>
    <w:rsid w:val="13A51648"/>
    <w:rsid w:val="13A66E07"/>
    <w:rsid w:val="13B0617B"/>
    <w:rsid w:val="13B32590"/>
    <w:rsid w:val="13C32C46"/>
    <w:rsid w:val="13C72E82"/>
    <w:rsid w:val="13C74753"/>
    <w:rsid w:val="13CF6522"/>
    <w:rsid w:val="13D43765"/>
    <w:rsid w:val="13D521F9"/>
    <w:rsid w:val="13DB6AF6"/>
    <w:rsid w:val="13EB31F1"/>
    <w:rsid w:val="13ED31BA"/>
    <w:rsid w:val="13F4549E"/>
    <w:rsid w:val="140B2C94"/>
    <w:rsid w:val="140D0883"/>
    <w:rsid w:val="140D56A0"/>
    <w:rsid w:val="1410457B"/>
    <w:rsid w:val="141131A0"/>
    <w:rsid w:val="14122E98"/>
    <w:rsid w:val="1414340A"/>
    <w:rsid w:val="14162F2D"/>
    <w:rsid w:val="14176A23"/>
    <w:rsid w:val="141A121C"/>
    <w:rsid w:val="142B5F52"/>
    <w:rsid w:val="143A03C2"/>
    <w:rsid w:val="144168A3"/>
    <w:rsid w:val="144A0B11"/>
    <w:rsid w:val="144B56EF"/>
    <w:rsid w:val="144C008F"/>
    <w:rsid w:val="144C59B5"/>
    <w:rsid w:val="144D46EF"/>
    <w:rsid w:val="144F7241"/>
    <w:rsid w:val="14680762"/>
    <w:rsid w:val="146B69E4"/>
    <w:rsid w:val="146F5296"/>
    <w:rsid w:val="14782755"/>
    <w:rsid w:val="14801919"/>
    <w:rsid w:val="14861714"/>
    <w:rsid w:val="1492637A"/>
    <w:rsid w:val="14983A4A"/>
    <w:rsid w:val="14A94FED"/>
    <w:rsid w:val="14A9504A"/>
    <w:rsid w:val="14AB3FC0"/>
    <w:rsid w:val="14AE4E20"/>
    <w:rsid w:val="14B05AE3"/>
    <w:rsid w:val="14B247CF"/>
    <w:rsid w:val="14B63EC6"/>
    <w:rsid w:val="14BB3D85"/>
    <w:rsid w:val="14C87271"/>
    <w:rsid w:val="14C9149D"/>
    <w:rsid w:val="14C91B58"/>
    <w:rsid w:val="14D62DCD"/>
    <w:rsid w:val="14D6585D"/>
    <w:rsid w:val="14E21AEC"/>
    <w:rsid w:val="14EB5121"/>
    <w:rsid w:val="14ED1AF1"/>
    <w:rsid w:val="14EF4729"/>
    <w:rsid w:val="15050DB6"/>
    <w:rsid w:val="15054273"/>
    <w:rsid w:val="150B7290"/>
    <w:rsid w:val="150D49E0"/>
    <w:rsid w:val="15135019"/>
    <w:rsid w:val="151625F0"/>
    <w:rsid w:val="151725C0"/>
    <w:rsid w:val="15227D0B"/>
    <w:rsid w:val="15256486"/>
    <w:rsid w:val="15277D13"/>
    <w:rsid w:val="15344EF4"/>
    <w:rsid w:val="15374C81"/>
    <w:rsid w:val="154532F3"/>
    <w:rsid w:val="154630B6"/>
    <w:rsid w:val="154A0E69"/>
    <w:rsid w:val="155F0F2F"/>
    <w:rsid w:val="156170C6"/>
    <w:rsid w:val="15643FF0"/>
    <w:rsid w:val="15726376"/>
    <w:rsid w:val="15831973"/>
    <w:rsid w:val="158E0D42"/>
    <w:rsid w:val="158E1DA9"/>
    <w:rsid w:val="1592589C"/>
    <w:rsid w:val="159769BC"/>
    <w:rsid w:val="159A5864"/>
    <w:rsid w:val="159B697B"/>
    <w:rsid w:val="159F5416"/>
    <w:rsid w:val="15A54F38"/>
    <w:rsid w:val="15A602F2"/>
    <w:rsid w:val="15A912C8"/>
    <w:rsid w:val="15A97536"/>
    <w:rsid w:val="15B06493"/>
    <w:rsid w:val="15B32753"/>
    <w:rsid w:val="15B63097"/>
    <w:rsid w:val="15C34D2D"/>
    <w:rsid w:val="15C70747"/>
    <w:rsid w:val="15CF072B"/>
    <w:rsid w:val="15D565F9"/>
    <w:rsid w:val="15D90D6D"/>
    <w:rsid w:val="15DD3E84"/>
    <w:rsid w:val="15E04E1F"/>
    <w:rsid w:val="15E503B5"/>
    <w:rsid w:val="15E77567"/>
    <w:rsid w:val="15E917E8"/>
    <w:rsid w:val="15EA62E9"/>
    <w:rsid w:val="15FC1C8E"/>
    <w:rsid w:val="15FE2D6C"/>
    <w:rsid w:val="16123768"/>
    <w:rsid w:val="1617097C"/>
    <w:rsid w:val="16184C36"/>
    <w:rsid w:val="161C3E21"/>
    <w:rsid w:val="16200801"/>
    <w:rsid w:val="162674E6"/>
    <w:rsid w:val="162D6022"/>
    <w:rsid w:val="16385C65"/>
    <w:rsid w:val="163C02B5"/>
    <w:rsid w:val="163C0349"/>
    <w:rsid w:val="164D199F"/>
    <w:rsid w:val="164D5E99"/>
    <w:rsid w:val="165C683C"/>
    <w:rsid w:val="166164A5"/>
    <w:rsid w:val="16625CB6"/>
    <w:rsid w:val="1676111C"/>
    <w:rsid w:val="167F411B"/>
    <w:rsid w:val="167F4EFC"/>
    <w:rsid w:val="1685774E"/>
    <w:rsid w:val="16875C9E"/>
    <w:rsid w:val="16894593"/>
    <w:rsid w:val="168E1F79"/>
    <w:rsid w:val="169110E8"/>
    <w:rsid w:val="169644A9"/>
    <w:rsid w:val="169A7B3B"/>
    <w:rsid w:val="16AC6366"/>
    <w:rsid w:val="16B107C7"/>
    <w:rsid w:val="16B5338C"/>
    <w:rsid w:val="16B8722B"/>
    <w:rsid w:val="16BF6881"/>
    <w:rsid w:val="16C5250B"/>
    <w:rsid w:val="16C70099"/>
    <w:rsid w:val="16C87A82"/>
    <w:rsid w:val="16CB3BCC"/>
    <w:rsid w:val="16CD6F5D"/>
    <w:rsid w:val="16D9579A"/>
    <w:rsid w:val="16ED61F6"/>
    <w:rsid w:val="16F11E7F"/>
    <w:rsid w:val="16F36502"/>
    <w:rsid w:val="16F8500B"/>
    <w:rsid w:val="16FC56A3"/>
    <w:rsid w:val="171152DE"/>
    <w:rsid w:val="17180376"/>
    <w:rsid w:val="172A45AF"/>
    <w:rsid w:val="172B063D"/>
    <w:rsid w:val="17366025"/>
    <w:rsid w:val="173970B9"/>
    <w:rsid w:val="173C129F"/>
    <w:rsid w:val="173D5C8D"/>
    <w:rsid w:val="17414199"/>
    <w:rsid w:val="174677BB"/>
    <w:rsid w:val="174B21FD"/>
    <w:rsid w:val="174B7873"/>
    <w:rsid w:val="17563CDB"/>
    <w:rsid w:val="17620EEE"/>
    <w:rsid w:val="17641D0C"/>
    <w:rsid w:val="17666B8B"/>
    <w:rsid w:val="17672AE0"/>
    <w:rsid w:val="17673B2D"/>
    <w:rsid w:val="176F7856"/>
    <w:rsid w:val="177E19D4"/>
    <w:rsid w:val="1780159D"/>
    <w:rsid w:val="178907EB"/>
    <w:rsid w:val="1789394D"/>
    <w:rsid w:val="1792438C"/>
    <w:rsid w:val="17950266"/>
    <w:rsid w:val="179B410F"/>
    <w:rsid w:val="17A32EA2"/>
    <w:rsid w:val="17A3464C"/>
    <w:rsid w:val="17A42247"/>
    <w:rsid w:val="17AB0E90"/>
    <w:rsid w:val="17AE3DF9"/>
    <w:rsid w:val="17B17001"/>
    <w:rsid w:val="17B66C8C"/>
    <w:rsid w:val="17B7390A"/>
    <w:rsid w:val="17CE4EE8"/>
    <w:rsid w:val="17D30995"/>
    <w:rsid w:val="17D51474"/>
    <w:rsid w:val="17E14BE0"/>
    <w:rsid w:val="17E9009B"/>
    <w:rsid w:val="17F04B0C"/>
    <w:rsid w:val="17F9514B"/>
    <w:rsid w:val="17FA028A"/>
    <w:rsid w:val="18052C62"/>
    <w:rsid w:val="18222D01"/>
    <w:rsid w:val="18233912"/>
    <w:rsid w:val="182F4000"/>
    <w:rsid w:val="18320EDA"/>
    <w:rsid w:val="1842371C"/>
    <w:rsid w:val="18465356"/>
    <w:rsid w:val="184675AA"/>
    <w:rsid w:val="184D75B5"/>
    <w:rsid w:val="184E57AD"/>
    <w:rsid w:val="18570F48"/>
    <w:rsid w:val="185D7F03"/>
    <w:rsid w:val="18651308"/>
    <w:rsid w:val="18691228"/>
    <w:rsid w:val="186D4368"/>
    <w:rsid w:val="187D68BE"/>
    <w:rsid w:val="187E61D4"/>
    <w:rsid w:val="188405EE"/>
    <w:rsid w:val="18870B3C"/>
    <w:rsid w:val="18887FCB"/>
    <w:rsid w:val="188D113E"/>
    <w:rsid w:val="188D2C31"/>
    <w:rsid w:val="189221DA"/>
    <w:rsid w:val="189B0340"/>
    <w:rsid w:val="18AB5F50"/>
    <w:rsid w:val="18C50DCA"/>
    <w:rsid w:val="18CC5680"/>
    <w:rsid w:val="18D351C1"/>
    <w:rsid w:val="18DA0C0E"/>
    <w:rsid w:val="18E273C9"/>
    <w:rsid w:val="18E31592"/>
    <w:rsid w:val="18E46383"/>
    <w:rsid w:val="18E77C11"/>
    <w:rsid w:val="18EA422C"/>
    <w:rsid w:val="18EB4D39"/>
    <w:rsid w:val="18EC1531"/>
    <w:rsid w:val="190C148B"/>
    <w:rsid w:val="1915664F"/>
    <w:rsid w:val="19286A05"/>
    <w:rsid w:val="192D6677"/>
    <w:rsid w:val="193619AF"/>
    <w:rsid w:val="19377763"/>
    <w:rsid w:val="193A1063"/>
    <w:rsid w:val="193D169B"/>
    <w:rsid w:val="19483488"/>
    <w:rsid w:val="19541E21"/>
    <w:rsid w:val="195B2677"/>
    <w:rsid w:val="19615618"/>
    <w:rsid w:val="19726221"/>
    <w:rsid w:val="19774296"/>
    <w:rsid w:val="197A5974"/>
    <w:rsid w:val="19882C6F"/>
    <w:rsid w:val="198C7D58"/>
    <w:rsid w:val="19915327"/>
    <w:rsid w:val="19AD174C"/>
    <w:rsid w:val="19B11F24"/>
    <w:rsid w:val="19BC0BC7"/>
    <w:rsid w:val="19C94B44"/>
    <w:rsid w:val="19CA6F8B"/>
    <w:rsid w:val="19CF0F3E"/>
    <w:rsid w:val="19D72D72"/>
    <w:rsid w:val="19DE2F19"/>
    <w:rsid w:val="19E03225"/>
    <w:rsid w:val="19E172C1"/>
    <w:rsid w:val="19E222FF"/>
    <w:rsid w:val="19F517D2"/>
    <w:rsid w:val="19F6750F"/>
    <w:rsid w:val="1A086052"/>
    <w:rsid w:val="1A0F270F"/>
    <w:rsid w:val="1A1B6926"/>
    <w:rsid w:val="1A1D0E5F"/>
    <w:rsid w:val="1A1E3D8E"/>
    <w:rsid w:val="1A255D45"/>
    <w:rsid w:val="1A2B3E01"/>
    <w:rsid w:val="1A2D042A"/>
    <w:rsid w:val="1A373710"/>
    <w:rsid w:val="1A3E3664"/>
    <w:rsid w:val="1A536F52"/>
    <w:rsid w:val="1A54786E"/>
    <w:rsid w:val="1A5E0937"/>
    <w:rsid w:val="1A647A89"/>
    <w:rsid w:val="1A661089"/>
    <w:rsid w:val="1A6747D5"/>
    <w:rsid w:val="1A6C4EB1"/>
    <w:rsid w:val="1A704D89"/>
    <w:rsid w:val="1A754AB6"/>
    <w:rsid w:val="1A7A3149"/>
    <w:rsid w:val="1A7F4F97"/>
    <w:rsid w:val="1A8E5240"/>
    <w:rsid w:val="1A953D98"/>
    <w:rsid w:val="1A9E55BE"/>
    <w:rsid w:val="1AAA5D29"/>
    <w:rsid w:val="1AAB017A"/>
    <w:rsid w:val="1AAE7847"/>
    <w:rsid w:val="1AB0305E"/>
    <w:rsid w:val="1AB12E86"/>
    <w:rsid w:val="1AB61DCB"/>
    <w:rsid w:val="1AC34736"/>
    <w:rsid w:val="1AC807BD"/>
    <w:rsid w:val="1ACB8A2B"/>
    <w:rsid w:val="1ACF4628"/>
    <w:rsid w:val="1AD305F7"/>
    <w:rsid w:val="1AD8671D"/>
    <w:rsid w:val="1ADE1CE9"/>
    <w:rsid w:val="1ADF68C2"/>
    <w:rsid w:val="1AE313A7"/>
    <w:rsid w:val="1AEB2657"/>
    <w:rsid w:val="1AED2AC5"/>
    <w:rsid w:val="1AF21441"/>
    <w:rsid w:val="1AF7720B"/>
    <w:rsid w:val="1AF86173"/>
    <w:rsid w:val="1B043150"/>
    <w:rsid w:val="1B0A0449"/>
    <w:rsid w:val="1B214344"/>
    <w:rsid w:val="1B2618AA"/>
    <w:rsid w:val="1B282A1F"/>
    <w:rsid w:val="1B2C2900"/>
    <w:rsid w:val="1B2E270D"/>
    <w:rsid w:val="1B3A6ABC"/>
    <w:rsid w:val="1B411CAD"/>
    <w:rsid w:val="1B472C60"/>
    <w:rsid w:val="1B481F20"/>
    <w:rsid w:val="1B525520"/>
    <w:rsid w:val="1B5D658A"/>
    <w:rsid w:val="1B6810CA"/>
    <w:rsid w:val="1B847190"/>
    <w:rsid w:val="1B855D1B"/>
    <w:rsid w:val="1B901D24"/>
    <w:rsid w:val="1B9238C5"/>
    <w:rsid w:val="1BA330E6"/>
    <w:rsid w:val="1BAA12C3"/>
    <w:rsid w:val="1BB11D65"/>
    <w:rsid w:val="1BBB4785"/>
    <w:rsid w:val="1BC842A7"/>
    <w:rsid w:val="1BCE55CD"/>
    <w:rsid w:val="1BD22422"/>
    <w:rsid w:val="1BD758BF"/>
    <w:rsid w:val="1BD85C0F"/>
    <w:rsid w:val="1BE665A9"/>
    <w:rsid w:val="1BEA7134"/>
    <w:rsid w:val="1BEF752C"/>
    <w:rsid w:val="1C094D52"/>
    <w:rsid w:val="1C09660A"/>
    <w:rsid w:val="1C0C12F3"/>
    <w:rsid w:val="1C0C5FC4"/>
    <w:rsid w:val="1C121A2E"/>
    <w:rsid w:val="1C13243B"/>
    <w:rsid w:val="1C213CA2"/>
    <w:rsid w:val="1C2166E4"/>
    <w:rsid w:val="1C3450D3"/>
    <w:rsid w:val="1C395626"/>
    <w:rsid w:val="1C411BAD"/>
    <w:rsid w:val="1C4214B8"/>
    <w:rsid w:val="1C446FD1"/>
    <w:rsid w:val="1C5E4C20"/>
    <w:rsid w:val="1C627F5F"/>
    <w:rsid w:val="1C694234"/>
    <w:rsid w:val="1C6B0791"/>
    <w:rsid w:val="1C6C0803"/>
    <w:rsid w:val="1C6C2F64"/>
    <w:rsid w:val="1C6C7F45"/>
    <w:rsid w:val="1C75055D"/>
    <w:rsid w:val="1C78079F"/>
    <w:rsid w:val="1C7A5560"/>
    <w:rsid w:val="1C8F5CE6"/>
    <w:rsid w:val="1CA33E9F"/>
    <w:rsid w:val="1CA607B5"/>
    <w:rsid w:val="1CA8077E"/>
    <w:rsid w:val="1CAD3C39"/>
    <w:rsid w:val="1CAD3C3E"/>
    <w:rsid w:val="1CC2215E"/>
    <w:rsid w:val="1CC94337"/>
    <w:rsid w:val="1CE449DF"/>
    <w:rsid w:val="1CED2ECD"/>
    <w:rsid w:val="1CF54195"/>
    <w:rsid w:val="1CF93E83"/>
    <w:rsid w:val="1CFA75FA"/>
    <w:rsid w:val="1D0761EB"/>
    <w:rsid w:val="1D0A56B3"/>
    <w:rsid w:val="1D0B255B"/>
    <w:rsid w:val="1D0C052F"/>
    <w:rsid w:val="1D16136B"/>
    <w:rsid w:val="1D1979CC"/>
    <w:rsid w:val="1D200E8A"/>
    <w:rsid w:val="1D24489F"/>
    <w:rsid w:val="1D276E31"/>
    <w:rsid w:val="1D2D2834"/>
    <w:rsid w:val="1D324838"/>
    <w:rsid w:val="1D4A6C0C"/>
    <w:rsid w:val="1D4E0F11"/>
    <w:rsid w:val="1D544CD0"/>
    <w:rsid w:val="1D570664"/>
    <w:rsid w:val="1D5959B8"/>
    <w:rsid w:val="1D662D00"/>
    <w:rsid w:val="1D6715D4"/>
    <w:rsid w:val="1D731564"/>
    <w:rsid w:val="1D7F48D9"/>
    <w:rsid w:val="1D800675"/>
    <w:rsid w:val="1D883C26"/>
    <w:rsid w:val="1D901466"/>
    <w:rsid w:val="1D916CA9"/>
    <w:rsid w:val="1D986D58"/>
    <w:rsid w:val="1DA03981"/>
    <w:rsid w:val="1DA436CC"/>
    <w:rsid w:val="1DAA548B"/>
    <w:rsid w:val="1DAE6C6E"/>
    <w:rsid w:val="1DB03F77"/>
    <w:rsid w:val="1DBB5F1A"/>
    <w:rsid w:val="1DBC6165"/>
    <w:rsid w:val="1DCB6C52"/>
    <w:rsid w:val="1DD332A5"/>
    <w:rsid w:val="1DE75E8F"/>
    <w:rsid w:val="1DE819A8"/>
    <w:rsid w:val="1DEC5DFD"/>
    <w:rsid w:val="1DEE6BE7"/>
    <w:rsid w:val="1DF00C8B"/>
    <w:rsid w:val="1DF57CC0"/>
    <w:rsid w:val="1E0631EA"/>
    <w:rsid w:val="1E07035C"/>
    <w:rsid w:val="1E0A72C5"/>
    <w:rsid w:val="1E0E1D8B"/>
    <w:rsid w:val="1E136084"/>
    <w:rsid w:val="1E152737"/>
    <w:rsid w:val="1E19443F"/>
    <w:rsid w:val="1E1A4A82"/>
    <w:rsid w:val="1E1E7098"/>
    <w:rsid w:val="1E414076"/>
    <w:rsid w:val="1E444ACF"/>
    <w:rsid w:val="1E4809CB"/>
    <w:rsid w:val="1E4D2C6C"/>
    <w:rsid w:val="1E560B35"/>
    <w:rsid w:val="1E583CD3"/>
    <w:rsid w:val="1E5F1645"/>
    <w:rsid w:val="1E5F35E9"/>
    <w:rsid w:val="1E6142BE"/>
    <w:rsid w:val="1E7A5305"/>
    <w:rsid w:val="1E7F64D3"/>
    <w:rsid w:val="1E820C8A"/>
    <w:rsid w:val="1E86624C"/>
    <w:rsid w:val="1E9021F3"/>
    <w:rsid w:val="1E921C51"/>
    <w:rsid w:val="1EA57CBE"/>
    <w:rsid w:val="1EA920DC"/>
    <w:rsid w:val="1EAA3A02"/>
    <w:rsid w:val="1EAC1876"/>
    <w:rsid w:val="1EB31215"/>
    <w:rsid w:val="1EB41EF0"/>
    <w:rsid w:val="1ED627B8"/>
    <w:rsid w:val="1EDC0CE5"/>
    <w:rsid w:val="1EDC6549"/>
    <w:rsid w:val="1F0513B1"/>
    <w:rsid w:val="1F0C3501"/>
    <w:rsid w:val="1F1375E7"/>
    <w:rsid w:val="1F165715"/>
    <w:rsid w:val="1F1A0957"/>
    <w:rsid w:val="1F1B3A0D"/>
    <w:rsid w:val="1F1F3FCD"/>
    <w:rsid w:val="1F1F4D89"/>
    <w:rsid w:val="1F236E35"/>
    <w:rsid w:val="1F291469"/>
    <w:rsid w:val="1F2C754B"/>
    <w:rsid w:val="1F2F45FF"/>
    <w:rsid w:val="1F2F5EFC"/>
    <w:rsid w:val="1F332C99"/>
    <w:rsid w:val="1F3F43A2"/>
    <w:rsid w:val="1F46517B"/>
    <w:rsid w:val="1F490484"/>
    <w:rsid w:val="1F4E7A1B"/>
    <w:rsid w:val="1F50248D"/>
    <w:rsid w:val="1F57217C"/>
    <w:rsid w:val="1F677E03"/>
    <w:rsid w:val="1F727F37"/>
    <w:rsid w:val="1F8320D0"/>
    <w:rsid w:val="1F9920A5"/>
    <w:rsid w:val="1FA0216D"/>
    <w:rsid w:val="1FAD225B"/>
    <w:rsid w:val="1FB31D0A"/>
    <w:rsid w:val="1FB524DE"/>
    <w:rsid w:val="1FB572A9"/>
    <w:rsid w:val="1FBC7C24"/>
    <w:rsid w:val="1FC4563B"/>
    <w:rsid w:val="1FC76D3D"/>
    <w:rsid w:val="1FC81159"/>
    <w:rsid w:val="1FE34BC6"/>
    <w:rsid w:val="1FE41856"/>
    <w:rsid w:val="1FE83DDC"/>
    <w:rsid w:val="1FEB7446"/>
    <w:rsid w:val="1FFE0A77"/>
    <w:rsid w:val="20055C68"/>
    <w:rsid w:val="2008261D"/>
    <w:rsid w:val="202B2AF4"/>
    <w:rsid w:val="20316D2A"/>
    <w:rsid w:val="203F0F39"/>
    <w:rsid w:val="20461C42"/>
    <w:rsid w:val="204D2584"/>
    <w:rsid w:val="204E57D3"/>
    <w:rsid w:val="20515FBA"/>
    <w:rsid w:val="20517BEC"/>
    <w:rsid w:val="20555725"/>
    <w:rsid w:val="206538A3"/>
    <w:rsid w:val="206755AB"/>
    <w:rsid w:val="20703A0E"/>
    <w:rsid w:val="207B7A31"/>
    <w:rsid w:val="20807B83"/>
    <w:rsid w:val="208A1412"/>
    <w:rsid w:val="20925FB2"/>
    <w:rsid w:val="20B220B5"/>
    <w:rsid w:val="20B517CC"/>
    <w:rsid w:val="20C874CF"/>
    <w:rsid w:val="20D43928"/>
    <w:rsid w:val="20D44D86"/>
    <w:rsid w:val="20DA02A4"/>
    <w:rsid w:val="20DB5196"/>
    <w:rsid w:val="20F1332C"/>
    <w:rsid w:val="20FF2023"/>
    <w:rsid w:val="21012B73"/>
    <w:rsid w:val="21052FDF"/>
    <w:rsid w:val="210543B3"/>
    <w:rsid w:val="210B1F41"/>
    <w:rsid w:val="211A0F79"/>
    <w:rsid w:val="21305EA8"/>
    <w:rsid w:val="21331C19"/>
    <w:rsid w:val="213754B1"/>
    <w:rsid w:val="213C22A1"/>
    <w:rsid w:val="213E37E4"/>
    <w:rsid w:val="213E5369"/>
    <w:rsid w:val="21446326"/>
    <w:rsid w:val="21467F17"/>
    <w:rsid w:val="214833CD"/>
    <w:rsid w:val="214E64EF"/>
    <w:rsid w:val="215163F7"/>
    <w:rsid w:val="21523A44"/>
    <w:rsid w:val="21526A50"/>
    <w:rsid w:val="21590FA5"/>
    <w:rsid w:val="2159361F"/>
    <w:rsid w:val="217043C3"/>
    <w:rsid w:val="217334F8"/>
    <w:rsid w:val="21847EDE"/>
    <w:rsid w:val="21863A96"/>
    <w:rsid w:val="219011FB"/>
    <w:rsid w:val="21A17DBB"/>
    <w:rsid w:val="21AB744A"/>
    <w:rsid w:val="21AC46EE"/>
    <w:rsid w:val="21AD38FB"/>
    <w:rsid w:val="21BA3FD6"/>
    <w:rsid w:val="21BA7D0C"/>
    <w:rsid w:val="21BD0253"/>
    <w:rsid w:val="21CE1B27"/>
    <w:rsid w:val="21CF3FE7"/>
    <w:rsid w:val="21D05CDD"/>
    <w:rsid w:val="21D35012"/>
    <w:rsid w:val="21D604E6"/>
    <w:rsid w:val="21DC43C2"/>
    <w:rsid w:val="21FC6987"/>
    <w:rsid w:val="22054593"/>
    <w:rsid w:val="22190DF0"/>
    <w:rsid w:val="221966A6"/>
    <w:rsid w:val="22346226"/>
    <w:rsid w:val="223660EF"/>
    <w:rsid w:val="2246615D"/>
    <w:rsid w:val="22467831"/>
    <w:rsid w:val="225709AF"/>
    <w:rsid w:val="226264E4"/>
    <w:rsid w:val="22712124"/>
    <w:rsid w:val="22756396"/>
    <w:rsid w:val="2277737E"/>
    <w:rsid w:val="227D3DD3"/>
    <w:rsid w:val="227D50AF"/>
    <w:rsid w:val="228A32ED"/>
    <w:rsid w:val="229F0FDC"/>
    <w:rsid w:val="22AB34FD"/>
    <w:rsid w:val="22B00FE3"/>
    <w:rsid w:val="22B412BB"/>
    <w:rsid w:val="22B921DA"/>
    <w:rsid w:val="22B94355"/>
    <w:rsid w:val="22C00FF6"/>
    <w:rsid w:val="22C31AB2"/>
    <w:rsid w:val="22C93511"/>
    <w:rsid w:val="22C97A4D"/>
    <w:rsid w:val="22CA1123"/>
    <w:rsid w:val="22D448A9"/>
    <w:rsid w:val="22DA4910"/>
    <w:rsid w:val="22DB44FC"/>
    <w:rsid w:val="22E67F1C"/>
    <w:rsid w:val="22E76EF6"/>
    <w:rsid w:val="22E92F5A"/>
    <w:rsid w:val="22EE232A"/>
    <w:rsid w:val="22F834E5"/>
    <w:rsid w:val="22F846D3"/>
    <w:rsid w:val="22FC38E3"/>
    <w:rsid w:val="22FF54B6"/>
    <w:rsid w:val="23140095"/>
    <w:rsid w:val="23157F61"/>
    <w:rsid w:val="231D5C46"/>
    <w:rsid w:val="232936D0"/>
    <w:rsid w:val="232D4051"/>
    <w:rsid w:val="23314992"/>
    <w:rsid w:val="2332113F"/>
    <w:rsid w:val="23351FA9"/>
    <w:rsid w:val="23393DBB"/>
    <w:rsid w:val="234472BE"/>
    <w:rsid w:val="2345336D"/>
    <w:rsid w:val="234A76EF"/>
    <w:rsid w:val="234B2789"/>
    <w:rsid w:val="234E4970"/>
    <w:rsid w:val="235B61C9"/>
    <w:rsid w:val="236E3CBA"/>
    <w:rsid w:val="23764990"/>
    <w:rsid w:val="238A6CD1"/>
    <w:rsid w:val="239E0AFE"/>
    <w:rsid w:val="23A36852"/>
    <w:rsid w:val="23A42FE5"/>
    <w:rsid w:val="23A80A91"/>
    <w:rsid w:val="23B52E13"/>
    <w:rsid w:val="23B53DAB"/>
    <w:rsid w:val="23B963A3"/>
    <w:rsid w:val="23C960C1"/>
    <w:rsid w:val="23CE7222"/>
    <w:rsid w:val="23D52154"/>
    <w:rsid w:val="23D8590C"/>
    <w:rsid w:val="23DE3EE7"/>
    <w:rsid w:val="23DF237D"/>
    <w:rsid w:val="23ED5C81"/>
    <w:rsid w:val="23EF3C87"/>
    <w:rsid w:val="23FF7332"/>
    <w:rsid w:val="24001527"/>
    <w:rsid w:val="24060475"/>
    <w:rsid w:val="240772B1"/>
    <w:rsid w:val="24134A87"/>
    <w:rsid w:val="242949C1"/>
    <w:rsid w:val="242B3B88"/>
    <w:rsid w:val="242F5319"/>
    <w:rsid w:val="24366057"/>
    <w:rsid w:val="24395BC7"/>
    <w:rsid w:val="243E1454"/>
    <w:rsid w:val="24480B04"/>
    <w:rsid w:val="244B00C0"/>
    <w:rsid w:val="24504564"/>
    <w:rsid w:val="245E4B1C"/>
    <w:rsid w:val="245E65F7"/>
    <w:rsid w:val="246063DF"/>
    <w:rsid w:val="246451CA"/>
    <w:rsid w:val="246A734E"/>
    <w:rsid w:val="246B20E8"/>
    <w:rsid w:val="247C4CC8"/>
    <w:rsid w:val="247C711F"/>
    <w:rsid w:val="24AD0773"/>
    <w:rsid w:val="24AD5999"/>
    <w:rsid w:val="24B35271"/>
    <w:rsid w:val="24B521B5"/>
    <w:rsid w:val="24B545C8"/>
    <w:rsid w:val="24BA19EE"/>
    <w:rsid w:val="24CE4AF6"/>
    <w:rsid w:val="24D20846"/>
    <w:rsid w:val="24DD64FC"/>
    <w:rsid w:val="24E329D4"/>
    <w:rsid w:val="24E57B81"/>
    <w:rsid w:val="24E61D5B"/>
    <w:rsid w:val="24E65598"/>
    <w:rsid w:val="24E96743"/>
    <w:rsid w:val="24EA675F"/>
    <w:rsid w:val="24EE5A0B"/>
    <w:rsid w:val="25072191"/>
    <w:rsid w:val="250A037F"/>
    <w:rsid w:val="250C1650"/>
    <w:rsid w:val="25110489"/>
    <w:rsid w:val="25160237"/>
    <w:rsid w:val="251850C4"/>
    <w:rsid w:val="251C5DE8"/>
    <w:rsid w:val="251D141E"/>
    <w:rsid w:val="251F4CB8"/>
    <w:rsid w:val="254210BC"/>
    <w:rsid w:val="254A3B8D"/>
    <w:rsid w:val="254F2870"/>
    <w:rsid w:val="255C18BB"/>
    <w:rsid w:val="255C5353"/>
    <w:rsid w:val="255C5DFA"/>
    <w:rsid w:val="25614D56"/>
    <w:rsid w:val="25634FB9"/>
    <w:rsid w:val="256A3635"/>
    <w:rsid w:val="258249F5"/>
    <w:rsid w:val="25852F8D"/>
    <w:rsid w:val="258C1E50"/>
    <w:rsid w:val="25963BDC"/>
    <w:rsid w:val="259E0F52"/>
    <w:rsid w:val="25A131B1"/>
    <w:rsid w:val="25A56969"/>
    <w:rsid w:val="25AC209F"/>
    <w:rsid w:val="25AF5AD1"/>
    <w:rsid w:val="25B0694C"/>
    <w:rsid w:val="25C03F3E"/>
    <w:rsid w:val="25C913AC"/>
    <w:rsid w:val="25C94238"/>
    <w:rsid w:val="25D90F75"/>
    <w:rsid w:val="25DA3DD7"/>
    <w:rsid w:val="25E17531"/>
    <w:rsid w:val="25E65921"/>
    <w:rsid w:val="260A62CD"/>
    <w:rsid w:val="260C0317"/>
    <w:rsid w:val="260D0F43"/>
    <w:rsid w:val="2614148A"/>
    <w:rsid w:val="261B2A21"/>
    <w:rsid w:val="26230FB3"/>
    <w:rsid w:val="26277D9A"/>
    <w:rsid w:val="26280A3A"/>
    <w:rsid w:val="262C2DFB"/>
    <w:rsid w:val="26362445"/>
    <w:rsid w:val="264B79AC"/>
    <w:rsid w:val="265D2C36"/>
    <w:rsid w:val="266863CC"/>
    <w:rsid w:val="266D068F"/>
    <w:rsid w:val="26771D77"/>
    <w:rsid w:val="267A3EA7"/>
    <w:rsid w:val="26811112"/>
    <w:rsid w:val="26881D7F"/>
    <w:rsid w:val="269162C2"/>
    <w:rsid w:val="26941211"/>
    <w:rsid w:val="269A39CE"/>
    <w:rsid w:val="26A364C5"/>
    <w:rsid w:val="26A44093"/>
    <w:rsid w:val="26AA72BE"/>
    <w:rsid w:val="26AC0A54"/>
    <w:rsid w:val="26B079EB"/>
    <w:rsid w:val="26B56802"/>
    <w:rsid w:val="26B93D6C"/>
    <w:rsid w:val="26B972F5"/>
    <w:rsid w:val="26CA4E13"/>
    <w:rsid w:val="26E12CEB"/>
    <w:rsid w:val="26E165B9"/>
    <w:rsid w:val="26FE041E"/>
    <w:rsid w:val="27001A1C"/>
    <w:rsid w:val="2707669F"/>
    <w:rsid w:val="27093B41"/>
    <w:rsid w:val="270975D9"/>
    <w:rsid w:val="270B0F88"/>
    <w:rsid w:val="270F6DCE"/>
    <w:rsid w:val="27104E2C"/>
    <w:rsid w:val="271D074B"/>
    <w:rsid w:val="272A076F"/>
    <w:rsid w:val="273A6D23"/>
    <w:rsid w:val="2744508E"/>
    <w:rsid w:val="27475DA8"/>
    <w:rsid w:val="27514BF7"/>
    <w:rsid w:val="275B2D4B"/>
    <w:rsid w:val="27675135"/>
    <w:rsid w:val="277D0B81"/>
    <w:rsid w:val="27811362"/>
    <w:rsid w:val="278334F7"/>
    <w:rsid w:val="278A44E6"/>
    <w:rsid w:val="279C45E8"/>
    <w:rsid w:val="27A25E51"/>
    <w:rsid w:val="27A8737C"/>
    <w:rsid w:val="27AC2852"/>
    <w:rsid w:val="27B14F29"/>
    <w:rsid w:val="27BB232A"/>
    <w:rsid w:val="27BC7000"/>
    <w:rsid w:val="27C34BCB"/>
    <w:rsid w:val="27D03B58"/>
    <w:rsid w:val="27D711E9"/>
    <w:rsid w:val="27E17E6D"/>
    <w:rsid w:val="27E5487F"/>
    <w:rsid w:val="27EC3678"/>
    <w:rsid w:val="27F87B30"/>
    <w:rsid w:val="27FC3FF5"/>
    <w:rsid w:val="27FC5B66"/>
    <w:rsid w:val="28001066"/>
    <w:rsid w:val="280964C0"/>
    <w:rsid w:val="281A3EA5"/>
    <w:rsid w:val="28271983"/>
    <w:rsid w:val="28273F08"/>
    <w:rsid w:val="282D4A2F"/>
    <w:rsid w:val="28494535"/>
    <w:rsid w:val="284D0039"/>
    <w:rsid w:val="285F1B5C"/>
    <w:rsid w:val="2864350E"/>
    <w:rsid w:val="286706B6"/>
    <w:rsid w:val="286E406A"/>
    <w:rsid w:val="28713AB4"/>
    <w:rsid w:val="287B2CA8"/>
    <w:rsid w:val="287C7545"/>
    <w:rsid w:val="28923372"/>
    <w:rsid w:val="28977F29"/>
    <w:rsid w:val="289B7D7E"/>
    <w:rsid w:val="28A36416"/>
    <w:rsid w:val="28B134F3"/>
    <w:rsid w:val="28C7538A"/>
    <w:rsid w:val="28CF2658"/>
    <w:rsid w:val="28DB5F36"/>
    <w:rsid w:val="28E62AF5"/>
    <w:rsid w:val="28E667CC"/>
    <w:rsid w:val="28F93D04"/>
    <w:rsid w:val="28FE1AB3"/>
    <w:rsid w:val="28FE4B2D"/>
    <w:rsid w:val="29041E6B"/>
    <w:rsid w:val="29162F3C"/>
    <w:rsid w:val="291C315B"/>
    <w:rsid w:val="29336423"/>
    <w:rsid w:val="29362C39"/>
    <w:rsid w:val="293C308A"/>
    <w:rsid w:val="293D7E8D"/>
    <w:rsid w:val="29415C67"/>
    <w:rsid w:val="2944459C"/>
    <w:rsid w:val="294B48E7"/>
    <w:rsid w:val="295623BD"/>
    <w:rsid w:val="29572119"/>
    <w:rsid w:val="295F59C2"/>
    <w:rsid w:val="29611C40"/>
    <w:rsid w:val="29763832"/>
    <w:rsid w:val="297B3133"/>
    <w:rsid w:val="297E1B70"/>
    <w:rsid w:val="297E6ED7"/>
    <w:rsid w:val="29852C66"/>
    <w:rsid w:val="29887F9D"/>
    <w:rsid w:val="29893502"/>
    <w:rsid w:val="29965DD0"/>
    <w:rsid w:val="299A5C41"/>
    <w:rsid w:val="29A61CF2"/>
    <w:rsid w:val="29A81854"/>
    <w:rsid w:val="29A935D8"/>
    <w:rsid w:val="29B36F12"/>
    <w:rsid w:val="29C17AA0"/>
    <w:rsid w:val="29CD7459"/>
    <w:rsid w:val="29D44229"/>
    <w:rsid w:val="29E17195"/>
    <w:rsid w:val="29E22061"/>
    <w:rsid w:val="29E41979"/>
    <w:rsid w:val="29E6213E"/>
    <w:rsid w:val="29E672C5"/>
    <w:rsid w:val="29E77616"/>
    <w:rsid w:val="29E80F86"/>
    <w:rsid w:val="29F30E61"/>
    <w:rsid w:val="29F96629"/>
    <w:rsid w:val="29FB045E"/>
    <w:rsid w:val="29FD43DC"/>
    <w:rsid w:val="29FD7288"/>
    <w:rsid w:val="2A053F98"/>
    <w:rsid w:val="2A0659E1"/>
    <w:rsid w:val="2A0B4CFD"/>
    <w:rsid w:val="2A0F566E"/>
    <w:rsid w:val="2A0F5AD0"/>
    <w:rsid w:val="2A122202"/>
    <w:rsid w:val="2A152DB6"/>
    <w:rsid w:val="2A1A285E"/>
    <w:rsid w:val="2A2468B8"/>
    <w:rsid w:val="2A2F2E6F"/>
    <w:rsid w:val="2A301D68"/>
    <w:rsid w:val="2A357449"/>
    <w:rsid w:val="2A4D0573"/>
    <w:rsid w:val="2A5B012D"/>
    <w:rsid w:val="2A5E6191"/>
    <w:rsid w:val="2A67601F"/>
    <w:rsid w:val="2A6932E0"/>
    <w:rsid w:val="2A6E71D0"/>
    <w:rsid w:val="2A7C0FEE"/>
    <w:rsid w:val="2A9763E1"/>
    <w:rsid w:val="2AA33CFD"/>
    <w:rsid w:val="2AAE40CF"/>
    <w:rsid w:val="2AC2238B"/>
    <w:rsid w:val="2AC5066A"/>
    <w:rsid w:val="2AC805B9"/>
    <w:rsid w:val="2ACC748C"/>
    <w:rsid w:val="2ACF6A8A"/>
    <w:rsid w:val="2AE23FC9"/>
    <w:rsid w:val="2AE609CA"/>
    <w:rsid w:val="2AE6274F"/>
    <w:rsid w:val="2AE70EB2"/>
    <w:rsid w:val="2AE75AFF"/>
    <w:rsid w:val="2AEF405A"/>
    <w:rsid w:val="2AF37208"/>
    <w:rsid w:val="2AF50B76"/>
    <w:rsid w:val="2AFD31AB"/>
    <w:rsid w:val="2B205BA3"/>
    <w:rsid w:val="2B285E7C"/>
    <w:rsid w:val="2B2C5116"/>
    <w:rsid w:val="2B3136F7"/>
    <w:rsid w:val="2B3559C2"/>
    <w:rsid w:val="2B3F1E1C"/>
    <w:rsid w:val="2B4A3D8D"/>
    <w:rsid w:val="2B4A471E"/>
    <w:rsid w:val="2B4A5FA4"/>
    <w:rsid w:val="2B4C6985"/>
    <w:rsid w:val="2B501B65"/>
    <w:rsid w:val="2B613C4D"/>
    <w:rsid w:val="2B6F182C"/>
    <w:rsid w:val="2B74171E"/>
    <w:rsid w:val="2B7C62E4"/>
    <w:rsid w:val="2B841A50"/>
    <w:rsid w:val="2B873A41"/>
    <w:rsid w:val="2BA0294D"/>
    <w:rsid w:val="2BA11B99"/>
    <w:rsid w:val="2BA864FF"/>
    <w:rsid w:val="2BC877C0"/>
    <w:rsid w:val="2BC91F60"/>
    <w:rsid w:val="2BD73FEB"/>
    <w:rsid w:val="2BDC3C01"/>
    <w:rsid w:val="2BEC6C7A"/>
    <w:rsid w:val="2BF0238C"/>
    <w:rsid w:val="2BF07ED6"/>
    <w:rsid w:val="2BF44B30"/>
    <w:rsid w:val="2BF7191D"/>
    <w:rsid w:val="2C020E52"/>
    <w:rsid w:val="2C051307"/>
    <w:rsid w:val="2C0819FF"/>
    <w:rsid w:val="2C091F09"/>
    <w:rsid w:val="2C140305"/>
    <w:rsid w:val="2C155EFF"/>
    <w:rsid w:val="2C1E2655"/>
    <w:rsid w:val="2C290AD7"/>
    <w:rsid w:val="2C36789D"/>
    <w:rsid w:val="2C37579C"/>
    <w:rsid w:val="2C413362"/>
    <w:rsid w:val="2C471CC1"/>
    <w:rsid w:val="2C554F9D"/>
    <w:rsid w:val="2C6124BC"/>
    <w:rsid w:val="2C6203AC"/>
    <w:rsid w:val="2C696F2A"/>
    <w:rsid w:val="2C764051"/>
    <w:rsid w:val="2C7B30C7"/>
    <w:rsid w:val="2C801670"/>
    <w:rsid w:val="2C83561C"/>
    <w:rsid w:val="2C8B4EF3"/>
    <w:rsid w:val="2C8F1FC8"/>
    <w:rsid w:val="2C8F4CA1"/>
    <w:rsid w:val="2C93279C"/>
    <w:rsid w:val="2C955175"/>
    <w:rsid w:val="2CA366B4"/>
    <w:rsid w:val="2CA75A8F"/>
    <w:rsid w:val="2CAA59A1"/>
    <w:rsid w:val="2CB60393"/>
    <w:rsid w:val="2CB6664F"/>
    <w:rsid w:val="2CBA7EE4"/>
    <w:rsid w:val="2CBC5E92"/>
    <w:rsid w:val="2CC16776"/>
    <w:rsid w:val="2CD53BF3"/>
    <w:rsid w:val="2CDF1C79"/>
    <w:rsid w:val="2CFA45B1"/>
    <w:rsid w:val="2D083ED8"/>
    <w:rsid w:val="2D08622F"/>
    <w:rsid w:val="2D0D0C73"/>
    <w:rsid w:val="2D2345C7"/>
    <w:rsid w:val="2D261723"/>
    <w:rsid w:val="2D307812"/>
    <w:rsid w:val="2D494825"/>
    <w:rsid w:val="2D4C0DCE"/>
    <w:rsid w:val="2D4F3BDF"/>
    <w:rsid w:val="2D533460"/>
    <w:rsid w:val="2D581CCF"/>
    <w:rsid w:val="2D5C1DB2"/>
    <w:rsid w:val="2D5E173E"/>
    <w:rsid w:val="2D650E42"/>
    <w:rsid w:val="2D66368B"/>
    <w:rsid w:val="2D75475C"/>
    <w:rsid w:val="2D7B4B2E"/>
    <w:rsid w:val="2D801ABC"/>
    <w:rsid w:val="2D8258F3"/>
    <w:rsid w:val="2D856830"/>
    <w:rsid w:val="2D8613F9"/>
    <w:rsid w:val="2D882515"/>
    <w:rsid w:val="2D8D74A4"/>
    <w:rsid w:val="2D926137"/>
    <w:rsid w:val="2DA22417"/>
    <w:rsid w:val="2DA500D9"/>
    <w:rsid w:val="2DAC06F5"/>
    <w:rsid w:val="2DAE0F14"/>
    <w:rsid w:val="2DAF5AAF"/>
    <w:rsid w:val="2DB65AAE"/>
    <w:rsid w:val="2DC8442F"/>
    <w:rsid w:val="2DD32C8F"/>
    <w:rsid w:val="2DDD25EF"/>
    <w:rsid w:val="2DE45CFD"/>
    <w:rsid w:val="2DEF5A58"/>
    <w:rsid w:val="2DFA7F9E"/>
    <w:rsid w:val="2DFF4613"/>
    <w:rsid w:val="2E0105C4"/>
    <w:rsid w:val="2E0138AD"/>
    <w:rsid w:val="2E1B4AFC"/>
    <w:rsid w:val="2E1C2D47"/>
    <w:rsid w:val="2E2022A8"/>
    <w:rsid w:val="2E245F9F"/>
    <w:rsid w:val="2E2603E5"/>
    <w:rsid w:val="2E2D43B8"/>
    <w:rsid w:val="2E2F11A0"/>
    <w:rsid w:val="2E316F3F"/>
    <w:rsid w:val="2E3F49AD"/>
    <w:rsid w:val="2E4462D2"/>
    <w:rsid w:val="2E4E530C"/>
    <w:rsid w:val="2E6D227D"/>
    <w:rsid w:val="2E6D7E65"/>
    <w:rsid w:val="2E787995"/>
    <w:rsid w:val="2E79424B"/>
    <w:rsid w:val="2E7C45AD"/>
    <w:rsid w:val="2E8554FA"/>
    <w:rsid w:val="2E8D7461"/>
    <w:rsid w:val="2EA60516"/>
    <w:rsid w:val="2EA8442B"/>
    <w:rsid w:val="2EAD2145"/>
    <w:rsid w:val="2EB81B62"/>
    <w:rsid w:val="2EBC2263"/>
    <w:rsid w:val="2EBD0643"/>
    <w:rsid w:val="2EC233F9"/>
    <w:rsid w:val="2EC35595"/>
    <w:rsid w:val="2EC547F2"/>
    <w:rsid w:val="2ED07EF2"/>
    <w:rsid w:val="2EDE0469"/>
    <w:rsid w:val="2EE37FA0"/>
    <w:rsid w:val="2EE711B6"/>
    <w:rsid w:val="2EEB49FA"/>
    <w:rsid w:val="2F06315B"/>
    <w:rsid w:val="2F0B0AE3"/>
    <w:rsid w:val="2F14652F"/>
    <w:rsid w:val="2F1F7372"/>
    <w:rsid w:val="2F24468F"/>
    <w:rsid w:val="2F270AC3"/>
    <w:rsid w:val="2F2D4FF3"/>
    <w:rsid w:val="2F342A84"/>
    <w:rsid w:val="2F3454EE"/>
    <w:rsid w:val="2F371654"/>
    <w:rsid w:val="2F395E92"/>
    <w:rsid w:val="2F3A4E04"/>
    <w:rsid w:val="2F4003EC"/>
    <w:rsid w:val="2F4076BB"/>
    <w:rsid w:val="2F430FF7"/>
    <w:rsid w:val="2F481044"/>
    <w:rsid w:val="2F4A7913"/>
    <w:rsid w:val="2F5A149E"/>
    <w:rsid w:val="2F5C7A53"/>
    <w:rsid w:val="2F604ED2"/>
    <w:rsid w:val="2F6B07A4"/>
    <w:rsid w:val="2F6F6E22"/>
    <w:rsid w:val="2F75606A"/>
    <w:rsid w:val="2F780359"/>
    <w:rsid w:val="2F8E6C98"/>
    <w:rsid w:val="2F9327A7"/>
    <w:rsid w:val="2FA6537A"/>
    <w:rsid w:val="2FA67D1F"/>
    <w:rsid w:val="2FA867E1"/>
    <w:rsid w:val="2FAB76D1"/>
    <w:rsid w:val="2FB56B98"/>
    <w:rsid w:val="2FBA0D9A"/>
    <w:rsid w:val="2FBE5B8D"/>
    <w:rsid w:val="2FBF713D"/>
    <w:rsid w:val="2FC77845"/>
    <w:rsid w:val="2FC9676A"/>
    <w:rsid w:val="2FCB4DD1"/>
    <w:rsid w:val="2FDC4FF1"/>
    <w:rsid w:val="2FDC5166"/>
    <w:rsid w:val="2FDE194E"/>
    <w:rsid w:val="2FDE6B46"/>
    <w:rsid w:val="2FE232A7"/>
    <w:rsid w:val="2FE3161C"/>
    <w:rsid w:val="2FE754B4"/>
    <w:rsid w:val="2FE94B9A"/>
    <w:rsid w:val="2FF108F6"/>
    <w:rsid w:val="2FF67A42"/>
    <w:rsid w:val="30077136"/>
    <w:rsid w:val="30090875"/>
    <w:rsid w:val="300C16BD"/>
    <w:rsid w:val="3016617D"/>
    <w:rsid w:val="30251522"/>
    <w:rsid w:val="302C1774"/>
    <w:rsid w:val="30345EE8"/>
    <w:rsid w:val="30370F83"/>
    <w:rsid w:val="30372891"/>
    <w:rsid w:val="30396B10"/>
    <w:rsid w:val="303B336D"/>
    <w:rsid w:val="30433157"/>
    <w:rsid w:val="304F6B17"/>
    <w:rsid w:val="30516C77"/>
    <w:rsid w:val="30600370"/>
    <w:rsid w:val="306741DB"/>
    <w:rsid w:val="30780DFA"/>
    <w:rsid w:val="307B4F89"/>
    <w:rsid w:val="30843362"/>
    <w:rsid w:val="308B5CBA"/>
    <w:rsid w:val="30A706D1"/>
    <w:rsid w:val="30AB2825"/>
    <w:rsid w:val="30AB3B6B"/>
    <w:rsid w:val="30AD36ED"/>
    <w:rsid w:val="30CD2327"/>
    <w:rsid w:val="30D0530A"/>
    <w:rsid w:val="30D55375"/>
    <w:rsid w:val="30D9094A"/>
    <w:rsid w:val="30DA1C8A"/>
    <w:rsid w:val="30DB6191"/>
    <w:rsid w:val="30DB6CFA"/>
    <w:rsid w:val="30DD06A7"/>
    <w:rsid w:val="30DD29CE"/>
    <w:rsid w:val="30DE37F5"/>
    <w:rsid w:val="30E57BC8"/>
    <w:rsid w:val="30E6523C"/>
    <w:rsid w:val="30E7578F"/>
    <w:rsid w:val="30E91822"/>
    <w:rsid w:val="30ED62B1"/>
    <w:rsid w:val="30EE18BE"/>
    <w:rsid w:val="30EE58FA"/>
    <w:rsid w:val="30F12587"/>
    <w:rsid w:val="30F8450D"/>
    <w:rsid w:val="30F94B3F"/>
    <w:rsid w:val="30FA66F9"/>
    <w:rsid w:val="3102477E"/>
    <w:rsid w:val="31026961"/>
    <w:rsid w:val="3105390F"/>
    <w:rsid w:val="31181CFC"/>
    <w:rsid w:val="311E3592"/>
    <w:rsid w:val="31225802"/>
    <w:rsid w:val="3138432A"/>
    <w:rsid w:val="313D5697"/>
    <w:rsid w:val="314E4954"/>
    <w:rsid w:val="31500B3C"/>
    <w:rsid w:val="31542211"/>
    <w:rsid w:val="315E2D3B"/>
    <w:rsid w:val="316124DC"/>
    <w:rsid w:val="31643D76"/>
    <w:rsid w:val="31682BB3"/>
    <w:rsid w:val="3168625F"/>
    <w:rsid w:val="31704633"/>
    <w:rsid w:val="3172332D"/>
    <w:rsid w:val="31864D3E"/>
    <w:rsid w:val="318F6100"/>
    <w:rsid w:val="31910D55"/>
    <w:rsid w:val="31991C66"/>
    <w:rsid w:val="319C7B3C"/>
    <w:rsid w:val="31A3175F"/>
    <w:rsid w:val="31A60F66"/>
    <w:rsid w:val="31A87ADD"/>
    <w:rsid w:val="31AA213A"/>
    <w:rsid w:val="31AB33E4"/>
    <w:rsid w:val="31B000F0"/>
    <w:rsid w:val="31BB57B1"/>
    <w:rsid w:val="31BC3763"/>
    <w:rsid w:val="31BD7DC2"/>
    <w:rsid w:val="31C50591"/>
    <w:rsid w:val="31CB53D5"/>
    <w:rsid w:val="31D36060"/>
    <w:rsid w:val="31E0322C"/>
    <w:rsid w:val="31E73000"/>
    <w:rsid w:val="31EC21BD"/>
    <w:rsid w:val="31EC7522"/>
    <w:rsid w:val="31ED2EF1"/>
    <w:rsid w:val="32017785"/>
    <w:rsid w:val="322721C8"/>
    <w:rsid w:val="32381C5F"/>
    <w:rsid w:val="323C4A2E"/>
    <w:rsid w:val="324030EE"/>
    <w:rsid w:val="32422E19"/>
    <w:rsid w:val="324E140C"/>
    <w:rsid w:val="32614B4A"/>
    <w:rsid w:val="326B6851"/>
    <w:rsid w:val="326F4E9C"/>
    <w:rsid w:val="32702BD5"/>
    <w:rsid w:val="32811F79"/>
    <w:rsid w:val="32864655"/>
    <w:rsid w:val="32893451"/>
    <w:rsid w:val="329965F5"/>
    <w:rsid w:val="329A6A9E"/>
    <w:rsid w:val="329A736B"/>
    <w:rsid w:val="32A04A94"/>
    <w:rsid w:val="32A427CA"/>
    <w:rsid w:val="32A7197B"/>
    <w:rsid w:val="32B33797"/>
    <w:rsid w:val="32B37E0D"/>
    <w:rsid w:val="32B51BDE"/>
    <w:rsid w:val="32BC3D75"/>
    <w:rsid w:val="32C40A07"/>
    <w:rsid w:val="32CA0686"/>
    <w:rsid w:val="32D228DB"/>
    <w:rsid w:val="32D2292A"/>
    <w:rsid w:val="32D8332E"/>
    <w:rsid w:val="32DD110C"/>
    <w:rsid w:val="32E27584"/>
    <w:rsid w:val="32E4274D"/>
    <w:rsid w:val="32EA4356"/>
    <w:rsid w:val="32EA7272"/>
    <w:rsid w:val="32F87F99"/>
    <w:rsid w:val="32FB3799"/>
    <w:rsid w:val="33083D6C"/>
    <w:rsid w:val="330B4E46"/>
    <w:rsid w:val="33102D67"/>
    <w:rsid w:val="33125B66"/>
    <w:rsid w:val="331414B9"/>
    <w:rsid w:val="33190E82"/>
    <w:rsid w:val="331A4778"/>
    <w:rsid w:val="331D2FB2"/>
    <w:rsid w:val="33304D51"/>
    <w:rsid w:val="33346406"/>
    <w:rsid w:val="33412A47"/>
    <w:rsid w:val="33443787"/>
    <w:rsid w:val="33482C37"/>
    <w:rsid w:val="335131FB"/>
    <w:rsid w:val="3360622F"/>
    <w:rsid w:val="336205A2"/>
    <w:rsid w:val="336D2C26"/>
    <w:rsid w:val="337269A6"/>
    <w:rsid w:val="33791790"/>
    <w:rsid w:val="33834D7C"/>
    <w:rsid w:val="33852819"/>
    <w:rsid w:val="33871999"/>
    <w:rsid w:val="338C37F9"/>
    <w:rsid w:val="33900DD8"/>
    <w:rsid w:val="33933FAE"/>
    <w:rsid w:val="33AC185A"/>
    <w:rsid w:val="33AD4603"/>
    <w:rsid w:val="33AD67B5"/>
    <w:rsid w:val="33B900C0"/>
    <w:rsid w:val="33BC00F2"/>
    <w:rsid w:val="33BF13B4"/>
    <w:rsid w:val="33CF792F"/>
    <w:rsid w:val="33DD1044"/>
    <w:rsid w:val="33E22A9F"/>
    <w:rsid w:val="33E252DE"/>
    <w:rsid w:val="33EF4903"/>
    <w:rsid w:val="33F319D8"/>
    <w:rsid w:val="340D1BC5"/>
    <w:rsid w:val="340D4B04"/>
    <w:rsid w:val="34101FF4"/>
    <w:rsid w:val="342B76AC"/>
    <w:rsid w:val="342F7562"/>
    <w:rsid w:val="34364B8B"/>
    <w:rsid w:val="34375332"/>
    <w:rsid w:val="34442D5D"/>
    <w:rsid w:val="34443210"/>
    <w:rsid w:val="344D76D4"/>
    <w:rsid w:val="34577CDD"/>
    <w:rsid w:val="345965FA"/>
    <w:rsid w:val="3461183B"/>
    <w:rsid w:val="34674748"/>
    <w:rsid w:val="346B2570"/>
    <w:rsid w:val="34716A18"/>
    <w:rsid w:val="34716D4F"/>
    <w:rsid w:val="347C5154"/>
    <w:rsid w:val="3482183C"/>
    <w:rsid w:val="34850D8B"/>
    <w:rsid w:val="348659F9"/>
    <w:rsid w:val="34887FF5"/>
    <w:rsid w:val="348A1767"/>
    <w:rsid w:val="34920DBA"/>
    <w:rsid w:val="3493711F"/>
    <w:rsid w:val="349F5C3D"/>
    <w:rsid w:val="34AE00F1"/>
    <w:rsid w:val="34AE5218"/>
    <w:rsid w:val="34B070F1"/>
    <w:rsid w:val="34B271E0"/>
    <w:rsid w:val="34B57A6A"/>
    <w:rsid w:val="34B82602"/>
    <w:rsid w:val="34B90A4C"/>
    <w:rsid w:val="34BC2AEE"/>
    <w:rsid w:val="34BE4EFB"/>
    <w:rsid w:val="34CB4A12"/>
    <w:rsid w:val="34D21EE8"/>
    <w:rsid w:val="34D47537"/>
    <w:rsid w:val="34D53539"/>
    <w:rsid w:val="34E205A8"/>
    <w:rsid w:val="34EA761F"/>
    <w:rsid w:val="34F262D6"/>
    <w:rsid w:val="34F368AB"/>
    <w:rsid w:val="34F74066"/>
    <w:rsid w:val="34F741B9"/>
    <w:rsid w:val="34FA0D1C"/>
    <w:rsid w:val="34FE0255"/>
    <w:rsid w:val="350730B8"/>
    <w:rsid w:val="35124BDF"/>
    <w:rsid w:val="351547F2"/>
    <w:rsid w:val="351847DE"/>
    <w:rsid w:val="352164B6"/>
    <w:rsid w:val="35263A2B"/>
    <w:rsid w:val="3528176C"/>
    <w:rsid w:val="352A1A45"/>
    <w:rsid w:val="352B2DCA"/>
    <w:rsid w:val="352F5D97"/>
    <w:rsid w:val="35383E18"/>
    <w:rsid w:val="353E2CF6"/>
    <w:rsid w:val="353F4A21"/>
    <w:rsid w:val="35434E58"/>
    <w:rsid w:val="354E17ED"/>
    <w:rsid w:val="355149E3"/>
    <w:rsid w:val="35526504"/>
    <w:rsid w:val="355C5A55"/>
    <w:rsid w:val="356660A7"/>
    <w:rsid w:val="357C663A"/>
    <w:rsid w:val="357D5641"/>
    <w:rsid w:val="35815594"/>
    <w:rsid w:val="35825DFF"/>
    <w:rsid w:val="35985A19"/>
    <w:rsid w:val="359B36CE"/>
    <w:rsid w:val="359C2E88"/>
    <w:rsid w:val="35BB566F"/>
    <w:rsid w:val="35C04EAE"/>
    <w:rsid w:val="35C55293"/>
    <w:rsid w:val="35CA2A36"/>
    <w:rsid w:val="35D178B2"/>
    <w:rsid w:val="35D43014"/>
    <w:rsid w:val="35D650EC"/>
    <w:rsid w:val="35DB6B26"/>
    <w:rsid w:val="35DE3A4D"/>
    <w:rsid w:val="35E22D8D"/>
    <w:rsid w:val="35E55251"/>
    <w:rsid w:val="35F81772"/>
    <w:rsid w:val="36011A02"/>
    <w:rsid w:val="36094C87"/>
    <w:rsid w:val="36170DC0"/>
    <w:rsid w:val="362A1DFA"/>
    <w:rsid w:val="362B427C"/>
    <w:rsid w:val="362D0BBA"/>
    <w:rsid w:val="362D138E"/>
    <w:rsid w:val="362D79C7"/>
    <w:rsid w:val="363B3F7C"/>
    <w:rsid w:val="363F6804"/>
    <w:rsid w:val="36530F8F"/>
    <w:rsid w:val="365F6233"/>
    <w:rsid w:val="36604F52"/>
    <w:rsid w:val="36631EBB"/>
    <w:rsid w:val="36710540"/>
    <w:rsid w:val="367914DA"/>
    <w:rsid w:val="36816BEC"/>
    <w:rsid w:val="36944A6B"/>
    <w:rsid w:val="36963D16"/>
    <w:rsid w:val="36A03182"/>
    <w:rsid w:val="36A27BD7"/>
    <w:rsid w:val="36A46123"/>
    <w:rsid w:val="36AB75A5"/>
    <w:rsid w:val="36CB7422"/>
    <w:rsid w:val="36D24FE3"/>
    <w:rsid w:val="36D44FD1"/>
    <w:rsid w:val="36E147DC"/>
    <w:rsid w:val="36E66A2E"/>
    <w:rsid w:val="36F8159F"/>
    <w:rsid w:val="370658EE"/>
    <w:rsid w:val="370C5A67"/>
    <w:rsid w:val="371C792D"/>
    <w:rsid w:val="371F7C4F"/>
    <w:rsid w:val="37216194"/>
    <w:rsid w:val="37292D18"/>
    <w:rsid w:val="372944A5"/>
    <w:rsid w:val="372B5434"/>
    <w:rsid w:val="372F2B17"/>
    <w:rsid w:val="373204C6"/>
    <w:rsid w:val="3733618B"/>
    <w:rsid w:val="373524E8"/>
    <w:rsid w:val="373A4572"/>
    <w:rsid w:val="37446F64"/>
    <w:rsid w:val="374638CE"/>
    <w:rsid w:val="374E1C28"/>
    <w:rsid w:val="37584853"/>
    <w:rsid w:val="37687349"/>
    <w:rsid w:val="37774AF1"/>
    <w:rsid w:val="37825B07"/>
    <w:rsid w:val="37AF4CE7"/>
    <w:rsid w:val="37BE70F0"/>
    <w:rsid w:val="37C279E6"/>
    <w:rsid w:val="37C75D9B"/>
    <w:rsid w:val="37CA1B5C"/>
    <w:rsid w:val="37D92B41"/>
    <w:rsid w:val="37DF4A7F"/>
    <w:rsid w:val="37E420C4"/>
    <w:rsid w:val="37EB040A"/>
    <w:rsid w:val="37F43B51"/>
    <w:rsid w:val="37F976E5"/>
    <w:rsid w:val="38110CEC"/>
    <w:rsid w:val="38290DB3"/>
    <w:rsid w:val="38326A66"/>
    <w:rsid w:val="38376340"/>
    <w:rsid w:val="383D70E7"/>
    <w:rsid w:val="38664E2E"/>
    <w:rsid w:val="386A5665"/>
    <w:rsid w:val="386B4E07"/>
    <w:rsid w:val="38735FE6"/>
    <w:rsid w:val="38754BF2"/>
    <w:rsid w:val="3876702E"/>
    <w:rsid w:val="387828C4"/>
    <w:rsid w:val="387B6682"/>
    <w:rsid w:val="387C42B2"/>
    <w:rsid w:val="387F773D"/>
    <w:rsid w:val="38872071"/>
    <w:rsid w:val="388B73AC"/>
    <w:rsid w:val="388D2005"/>
    <w:rsid w:val="38935752"/>
    <w:rsid w:val="38A16812"/>
    <w:rsid w:val="38A81F49"/>
    <w:rsid w:val="38AA4DCF"/>
    <w:rsid w:val="38AA6CCD"/>
    <w:rsid w:val="38B067ED"/>
    <w:rsid w:val="38B61C08"/>
    <w:rsid w:val="38C016C5"/>
    <w:rsid w:val="38C5631F"/>
    <w:rsid w:val="38CA6981"/>
    <w:rsid w:val="38CE5788"/>
    <w:rsid w:val="38D0041A"/>
    <w:rsid w:val="38D03CA5"/>
    <w:rsid w:val="38D56E7C"/>
    <w:rsid w:val="38DA4C4D"/>
    <w:rsid w:val="38DF49DC"/>
    <w:rsid w:val="38E13451"/>
    <w:rsid w:val="38E16704"/>
    <w:rsid w:val="38E511CC"/>
    <w:rsid w:val="38F14A9A"/>
    <w:rsid w:val="38F55363"/>
    <w:rsid w:val="38FC27C1"/>
    <w:rsid w:val="39086667"/>
    <w:rsid w:val="390F2FF9"/>
    <w:rsid w:val="3910200E"/>
    <w:rsid w:val="391C61E0"/>
    <w:rsid w:val="391D1AF6"/>
    <w:rsid w:val="391F121C"/>
    <w:rsid w:val="39227ED6"/>
    <w:rsid w:val="39247565"/>
    <w:rsid w:val="39275CC8"/>
    <w:rsid w:val="39373005"/>
    <w:rsid w:val="39425244"/>
    <w:rsid w:val="39447834"/>
    <w:rsid w:val="39452CF0"/>
    <w:rsid w:val="394B1976"/>
    <w:rsid w:val="39576EF4"/>
    <w:rsid w:val="395A0C8B"/>
    <w:rsid w:val="39623066"/>
    <w:rsid w:val="39693A3D"/>
    <w:rsid w:val="397F20EE"/>
    <w:rsid w:val="39826C0F"/>
    <w:rsid w:val="39834066"/>
    <w:rsid w:val="39946946"/>
    <w:rsid w:val="39A40146"/>
    <w:rsid w:val="39A66893"/>
    <w:rsid w:val="39B11BBD"/>
    <w:rsid w:val="39BD380D"/>
    <w:rsid w:val="39C678D5"/>
    <w:rsid w:val="39C8188B"/>
    <w:rsid w:val="39D33090"/>
    <w:rsid w:val="39D6511B"/>
    <w:rsid w:val="39DB63B7"/>
    <w:rsid w:val="39EC63B4"/>
    <w:rsid w:val="39EF3E2E"/>
    <w:rsid w:val="39F14B5C"/>
    <w:rsid w:val="39F31198"/>
    <w:rsid w:val="39FC5027"/>
    <w:rsid w:val="3A0251EF"/>
    <w:rsid w:val="3A052141"/>
    <w:rsid w:val="3A106E99"/>
    <w:rsid w:val="3A22354D"/>
    <w:rsid w:val="3A281AFF"/>
    <w:rsid w:val="3A334EF5"/>
    <w:rsid w:val="3A3C4A01"/>
    <w:rsid w:val="3A4241F8"/>
    <w:rsid w:val="3A4246A7"/>
    <w:rsid w:val="3A5D13E2"/>
    <w:rsid w:val="3A657FBD"/>
    <w:rsid w:val="3A6A0A69"/>
    <w:rsid w:val="3A6D151C"/>
    <w:rsid w:val="3A6D6026"/>
    <w:rsid w:val="3A7B0FED"/>
    <w:rsid w:val="3A8C4B88"/>
    <w:rsid w:val="3A92109E"/>
    <w:rsid w:val="3A94135D"/>
    <w:rsid w:val="3A975E8B"/>
    <w:rsid w:val="3AA143DE"/>
    <w:rsid w:val="3AA77A0B"/>
    <w:rsid w:val="3AA8108F"/>
    <w:rsid w:val="3AAC1FDD"/>
    <w:rsid w:val="3AB31CB2"/>
    <w:rsid w:val="3ABC3EC1"/>
    <w:rsid w:val="3ABE3B67"/>
    <w:rsid w:val="3AC419C7"/>
    <w:rsid w:val="3AC86074"/>
    <w:rsid w:val="3AD07FD8"/>
    <w:rsid w:val="3AE30733"/>
    <w:rsid w:val="3AE42081"/>
    <w:rsid w:val="3AFA2A62"/>
    <w:rsid w:val="3B022044"/>
    <w:rsid w:val="3B0320C2"/>
    <w:rsid w:val="3B050AD6"/>
    <w:rsid w:val="3B057691"/>
    <w:rsid w:val="3B070A8E"/>
    <w:rsid w:val="3B0F7440"/>
    <w:rsid w:val="3B1212F4"/>
    <w:rsid w:val="3B1337B8"/>
    <w:rsid w:val="3B172B4F"/>
    <w:rsid w:val="3B185FF2"/>
    <w:rsid w:val="3B1C653F"/>
    <w:rsid w:val="3B27041B"/>
    <w:rsid w:val="3B31003F"/>
    <w:rsid w:val="3B332AD5"/>
    <w:rsid w:val="3B3701AA"/>
    <w:rsid w:val="3B457E78"/>
    <w:rsid w:val="3B4A44AC"/>
    <w:rsid w:val="3B595F92"/>
    <w:rsid w:val="3B615221"/>
    <w:rsid w:val="3B662AA0"/>
    <w:rsid w:val="3B7B2F20"/>
    <w:rsid w:val="3B7F5877"/>
    <w:rsid w:val="3B800C8A"/>
    <w:rsid w:val="3B8915E1"/>
    <w:rsid w:val="3B904CA9"/>
    <w:rsid w:val="3B9E4948"/>
    <w:rsid w:val="3BB85C1D"/>
    <w:rsid w:val="3BBD0A80"/>
    <w:rsid w:val="3BBD3523"/>
    <w:rsid w:val="3BD00E93"/>
    <w:rsid w:val="3BD13884"/>
    <w:rsid w:val="3BDB1D94"/>
    <w:rsid w:val="3BE3271A"/>
    <w:rsid w:val="3BF0187E"/>
    <w:rsid w:val="3BF24721"/>
    <w:rsid w:val="3BF35B55"/>
    <w:rsid w:val="3BF80CB4"/>
    <w:rsid w:val="3BFE6FB8"/>
    <w:rsid w:val="3C022CB9"/>
    <w:rsid w:val="3C0269F3"/>
    <w:rsid w:val="3C064D0A"/>
    <w:rsid w:val="3C0D6273"/>
    <w:rsid w:val="3C1220DB"/>
    <w:rsid w:val="3C1A5D98"/>
    <w:rsid w:val="3C200389"/>
    <w:rsid w:val="3C265A11"/>
    <w:rsid w:val="3C300A38"/>
    <w:rsid w:val="3C372852"/>
    <w:rsid w:val="3C383425"/>
    <w:rsid w:val="3C392C95"/>
    <w:rsid w:val="3C3950B9"/>
    <w:rsid w:val="3C3E244B"/>
    <w:rsid w:val="3C416A98"/>
    <w:rsid w:val="3C4A7F1D"/>
    <w:rsid w:val="3C62410F"/>
    <w:rsid w:val="3C877A7E"/>
    <w:rsid w:val="3C8D6DE4"/>
    <w:rsid w:val="3C953614"/>
    <w:rsid w:val="3CBA1FE0"/>
    <w:rsid w:val="3CC44CC1"/>
    <w:rsid w:val="3CCD425B"/>
    <w:rsid w:val="3CCE048D"/>
    <w:rsid w:val="3CDA219E"/>
    <w:rsid w:val="3CDA5A95"/>
    <w:rsid w:val="3CE0091C"/>
    <w:rsid w:val="3CE30C99"/>
    <w:rsid w:val="3CE7312D"/>
    <w:rsid w:val="3CF00162"/>
    <w:rsid w:val="3CF15B83"/>
    <w:rsid w:val="3CFA2C61"/>
    <w:rsid w:val="3CFA340A"/>
    <w:rsid w:val="3CFC1871"/>
    <w:rsid w:val="3D0C3C0C"/>
    <w:rsid w:val="3D0F32E4"/>
    <w:rsid w:val="3D21752B"/>
    <w:rsid w:val="3D2363DE"/>
    <w:rsid w:val="3D236C6B"/>
    <w:rsid w:val="3D257B7D"/>
    <w:rsid w:val="3D295CEB"/>
    <w:rsid w:val="3D2B1C09"/>
    <w:rsid w:val="3D372DF7"/>
    <w:rsid w:val="3D4C63C7"/>
    <w:rsid w:val="3D5C5D0B"/>
    <w:rsid w:val="3D5C74E1"/>
    <w:rsid w:val="3D626116"/>
    <w:rsid w:val="3D661F9E"/>
    <w:rsid w:val="3D697B45"/>
    <w:rsid w:val="3D6B1CC2"/>
    <w:rsid w:val="3D7224BB"/>
    <w:rsid w:val="3D794F2B"/>
    <w:rsid w:val="3D803C2A"/>
    <w:rsid w:val="3D921760"/>
    <w:rsid w:val="3D935DC9"/>
    <w:rsid w:val="3D9C74E3"/>
    <w:rsid w:val="3D9C7BE7"/>
    <w:rsid w:val="3D9C7D4F"/>
    <w:rsid w:val="3D9F4DE4"/>
    <w:rsid w:val="3DA73AC3"/>
    <w:rsid w:val="3DAB3355"/>
    <w:rsid w:val="3DAB6840"/>
    <w:rsid w:val="3DB260AE"/>
    <w:rsid w:val="3DBA16D5"/>
    <w:rsid w:val="3DC76976"/>
    <w:rsid w:val="3DDA4C2C"/>
    <w:rsid w:val="3DE906D1"/>
    <w:rsid w:val="3DE92602"/>
    <w:rsid w:val="3DEA7231"/>
    <w:rsid w:val="3DEC7A38"/>
    <w:rsid w:val="3DED276E"/>
    <w:rsid w:val="3DF3277A"/>
    <w:rsid w:val="3DF8397D"/>
    <w:rsid w:val="3DFA7DC1"/>
    <w:rsid w:val="3E04260E"/>
    <w:rsid w:val="3E045DF4"/>
    <w:rsid w:val="3E0735F6"/>
    <w:rsid w:val="3E0A10D6"/>
    <w:rsid w:val="3E0F5A7C"/>
    <w:rsid w:val="3E110F37"/>
    <w:rsid w:val="3E161447"/>
    <w:rsid w:val="3E195271"/>
    <w:rsid w:val="3E213816"/>
    <w:rsid w:val="3E233C25"/>
    <w:rsid w:val="3E2675E7"/>
    <w:rsid w:val="3E287A32"/>
    <w:rsid w:val="3E2E097B"/>
    <w:rsid w:val="3E3370B2"/>
    <w:rsid w:val="3E3434AD"/>
    <w:rsid w:val="3E370B80"/>
    <w:rsid w:val="3E3B6B03"/>
    <w:rsid w:val="3E4337BF"/>
    <w:rsid w:val="3E452CEA"/>
    <w:rsid w:val="3E4937FB"/>
    <w:rsid w:val="3E4D2593"/>
    <w:rsid w:val="3E746C96"/>
    <w:rsid w:val="3E7A29C4"/>
    <w:rsid w:val="3E7C0A8B"/>
    <w:rsid w:val="3E7E5709"/>
    <w:rsid w:val="3E814541"/>
    <w:rsid w:val="3E9416B0"/>
    <w:rsid w:val="3E955332"/>
    <w:rsid w:val="3E972947"/>
    <w:rsid w:val="3E977B78"/>
    <w:rsid w:val="3E9B0BD0"/>
    <w:rsid w:val="3EA831CB"/>
    <w:rsid w:val="3EAF3365"/>
    <w:rsid w:val="3EAF4DE2"/>
    <w:rsid w:val="3EB02CF7"/>
    <w:rsid w:val="3EB472EA"/>
    <w:rsid w:val="3EBA58E4"/>
    <w:rsid w:val="3EC171DE"/>
    <w:rsid w:val="3ED13664"/>
    <w:rsid w:val="3ED260B2"/>
    <w:rsid w:val="3EDC311B"/>
    <w:rsid w:val="3EEC4975"/>
    <w:rsid w:val="3EED5649"/>
    <w:rsid w:val="3EF32E4D"/>
    <w:rsid w:val="3F0119A3"/>
    <w:rsid w:val="3F085415"/>
    <w:rsid w:val="3F0F58EA"/>
    <w:rsid w:val="3F166C0A"/>
    <w:rsid w:val="3F1B3A62"/>
    <w:rsid w:val="3F20737D"/>
    <w:rsid w:val="3F2675AA"/>
    <w:rsid w:val="3F2759A8"/>
    <w:rsid w:val="3F2B4A98"/>
    <w:rsid w:val="3F323A33"/>
    <w:rsid w:val="3F352B64"/>
    <w:rsid w:val="3F3674B2"/>
    <w:rsid w:val="3F3E0999"/>
    <w:rsid w:val="3F404C89"/>
    <w:rsid w:val="3F450FDB"/>
    <w:rsid w:val="3F4E3420"/>
    <w:rsid w:val="3F5C462C"/>
    <w:rsid w:val="3F5E78C6"/>
    <w:rsid w:val="3F635A61"/>
    <w:rsid w:val="3F681639"/>
    <w:rsid w:val="3F693A5A"/>
    <w:rsid w:val="3F8F79C6"/>
    <w:rsid w:val="3F9160E8"/>
    <w:rsid w:val="3F96388E"/>
    <w:rsid w:val="3F992E13"/>
    <w:rsid w:val="3FAE571D"/>
    <w:rsid w:val="3FB07776"/>
    <w:rsid w:val="3FB266B6"/>
    <w:rsid w:val="3FB52A2F"/>
    <w:rsid w:val="3FBA4B49"/>
    <w:rsid w:val="3FC82785"/>
    <w:rsid w:val="3FC82F10"/>
    <w:rsid w:val="3FD354C0"/>
    <w:rsid w:val="3FD77C27"/>
    <w:rsid w:val="3FDE5A2C"/>
    <w:rsid w:val="3FE70A09"/>
    <w:rsid w:val="3FEF5FE4"/>
    <w:rsid w:val="3FF34101"/>
    <w:rsid w:val="3FFC0C43"/>
    <w:rsid w:val="40010DA8"/>
    <w:rsid w:val="40130AB9"/>
    <w:rsid w:val="401C527C"/>
    <w:rsid w:val="401E24FE"/>
    <w:rsid w:val="402A405C"/>
    <w:rsid w:val="40366D92"/>
    <w:rsid w:val="404A4B00"/>
    <w:rsid w:val="40541512"/>
    <w:rsid w:val="405B69B7"/>
    <w:rsid w:val="406225E0"/>
    <w:rsid w:val="406A07A5"/>
    <w:rsid w:val="407435D3"/>
    <w:rsid w:val="407B46EF"/>
    <w:rsid w:val="407B7720"/>
    <w:rsid w:val="40986F7A"/>
    <w:rsid w:val="40A57F06"/>
    <w:rsid w:val="40CB1D2F"/>
    <w:rsid w:val="40D9702B"/>
    <w:rsid w:val="40DE16DE"/>
    <w:rsid w:val="40F036ED"/>
    <w:rsid w:val="40F2481C"/>
    <w:rsid w:val="40F31DB4"/>
    <w:rsid w:val="40F70084"/>
    <w:rsid w:val="40FC556D"/>
    <w:rsid w:val="410E63CA"/>
    <w:rsid w:val="411879D0"/>
    <w:rsid w:val="411C5801"/>
    <w:rsid w:val="412F3AFF"/>
    <w:rsid w:val="412F4602"/>
    <w:rsid w:val="412F5C87"/>
    <w:rsid w:val="413167F0"/>
    <w:rsid w:val="41367747"/>
    <w:rsid w:val="41413401"/>
    <w:rsid w:val="41422405"/>
    <w:rsid w:val="414C0EAA"/>
    <w:rsid w:val="414E0B3E"/>
    <w:rsid w:val="414F6FF2"/>
    <w:rsid w:val="4153045F"/>
    <w:rsid w:val="41546154"/>
    <w:rsid w:val="41572F62"/>
    <w:rsid w:val="415B40DB"/>
    <w:rsid w:val="4160648B"/>
    <w:rsid w:val="41612A11"/>
    <w:rsid w:val="416A659E"/>
    <w:rsid w:val="416E52D2"/>
    <w:rsid w:val="417A4050"/>
    <w:rsid w:val="417F6B37"/>
    <w:rsid w:val="41834EAD"/>
    <w:rsid w:val="419F7587"/>
    <w:rsid w:val="41AC5BFD"/>
    <w:rsid w:val="41B24D0C"/>
    <w:rsid w:val="41B62584"/>
    <w:rsid w:val="41BD7C6A"/>
    <w:rsid w:val="41DA46A9"/>
    <w:rsid w:val="41DC6E65"/>
    <w:rsid w:val="41E21A59"/>
    <w:rsid w:val="41E32E1B"/>
    <w:rsid w:val="41E52704"/>
    <w:rsid w:val="41EB3A2C"/>
    <w:rsid w:val="41EE4E31"/>
    <w:rsid w:val="41F03646"/>
    <w:rsid w:val="41F13142"/>
    <w:rsid w:val="41F43008"/>
    <w:rsid w:val="4209746C"/>
    <w:rsid w:val="420F1061"/>
    <w:rsid w:val="421319BB"/>
    <w:rsid w:val="4217286E"/>
    <w:rsid w:val="421D13C7"/>
    <w:rsid w:val="421E3260"/>
    <w:rsid w:val="42392B6D"/>
    <w:rsid w:val="423C17F5"/>
    <w:rsid w:val="424A7C49"/>
    <w:rsid w:val="424B7D79"/>
    <w:rsid w:val="42644DA1"/>
    <w:rsid w:val="42682B55"/>
    <w:rsid w:val="42687C4C"/>
    <w:rsid w:val="426C0E01"/>
    <w:rsid w:val="426D3625"/>
    <w:rsid w:val="42763B2F"/>
    <w:rsid w:val="427F01E0"/>
    <w:rsid w:val="42962F4C"/>
    <w:rsid w:val="429A03F4"/>
    <w:rsid w:val="42A47574"/>
    <w:rsid w:val="42A5183F"/>
    <w:rsid w:val="42A94991"/>
    <w:rsid w:val="42AC7708"/>
    <w:rsid w:val="42B55834"/>
    <w:rsid w:val="42C20EF5"/>
    <w:rsid w:val="42C24E97"/>
    <w:rsid w:val="42C953BF"/>
    <w:rsid w:val="42CB5598"/>
    <w:rsid w:val="42CC3676"/>
    <w:rsid w:val="42DC7894"/>
    <w:rsid w:val="42DD12B8"/>
    <w:rsid w:val="42E7080D"/>
    <w:rsid w:val="42EF1ECA"/>
    <w:rsid w:val="42F1358E"/>
    <w:rsid w:val="42F44D74"/>
    <w:rsid w:val="42F93A0F"/>
    <w:rsid w:val="42FA2C71"/>
    <w:rsid w:val="43001F84"/>
    <w:rsid w:val="43043A39"/>
    <w:rsid w:val="431A7B55"/>
    <w:rsid w:val="432951F6"/>
    <w:rsid w:val="432B3B3F"/>
    <w:rsid w:val="43401E67"/>
    <w:rsid w:val="434206D5"/>
    <w:rsid w:val="43627F42"/>
    <w:rsid w:val="43631EF9"/>
    <w:rsid w:val="4363310A"/>
    <w:rsid w:val="436B21D8"/>
    <w:rsid w:val="436B341D"/>
    <w:rsid w:val="437A5975"/>
    <w:rsid w:val="438A0835"/>
    <w:rsid w:val="438B52E0"/>
    <w:rsid w:val="43916981"/>
    <w:rsid w:val="439C45A4"/>
    <w:rsid w:val="43B901A7"/>
    <w:rsid w:val="43BC7EBD"/>
    <w:rsid w:val="43C64ECB"/>
    <w:rsid w:val="43CB0869"/>
    <w:rsid w:val="43D00944"/>
    <w:rsid w:val="43D25F89"/>
    <w:rsid w:val="43DD4C04"/>
    <w:rsid w:val="43E37A0E"/>
    <w:rsid w:val="43E75AC5"/>
    <w:rsid w:val="43F41C3D"/>
    <w:rsid w:val="43F44980"/>
    <w:rsid w:val="43F60B10"/>
    <w:rsid w:val="43FB6C70"/>
    <w:rsid w:val="44040CCC"/>
    <w:rsid w:val="440E51B7"/>
    <w:rsid w:val="441373B9"/>
    <w:rsid w:val="4417428C"/>
    <w:rsid w:val="4419668D"/>
    <w:rsid w:val="442E6DCD"/>
    <w:rsid w:val="44351C93"/>
    <w:rsid w:val="443F168F"/>
    <w:rsid w:val="44416A28"/>
    <w:rsid w:val="445A16E7"/>
    <w:rsid w:val="44695A64"/>
    <w:rsid w:val="446A1F2B"/>
    <w:rsid w:val="446B2A97"/>
    <w:rsid w:val="44785348"/>
    <w:rsid w:val="44883E1A"/>
    <w:rsid w:val="448D112C"/>
    <w:rsid w:val="4494718F"/>
    <w:rsid w:val="44B37920"/>
    <w:rsid w:val="44B81C74"/>
    <w:rsid w:val="44C412E0"/>
    <w:rsid w:val="44C6239C"/>
    <w:rsid w:val="44C90E74"/>
    <w:rsid w:val="44CD7B5D"/>
    <w:rsid w:val="44D242F0"/>
    <w:rsid w:val="44E25EC8"/>
    <w:rsid w:val="44ED1AB7"/>
    <w:rsid w:val="44EF5927"/>
    <w:rsid w:val="44F1176D"/>
    <w:rsid w:val="44F33246"/>
    <w:rsid w:val="450A5E13"/>
    <w:rsid w:val="451262FD"/>
    <w:rsid w:val="4516721D"/>
    <w:rsid w:val="45194E52"/>
    <w:rsid w:val="451C6E79"/>
    <w:rsid w:val="451D4342"/>
    <w:rsid w:val="451D691D"/>
    <w:rsid w:val="451D6BCE"/>
    <w:rsid w:val="452766AE"/>
    <w:rsid w:val="452B1D79"/>
    <w:rsid w:val="45303661"/>
    <w:rsid w:val="4538439A"/>
    <w:rsid w:val="453C6751"/>
    <w:rsid w:val="4541256D"/>
    <w:rsid w:val="45554DA6"/>
    <w:rsid w:val="45591BF3"/>
    <w:rsid w:val="455F4AC8"/>
    <w:rsid w:val="456C373B"/>
    <w:rsid w:val="456D33B0"/>
    <w:rsid w:val="45746190"/>
    <w:rsid w:val="457A6482"/>
    <w:rsid w:val="45805174"/>
    <w:rsid w:val="45812E66"/>
    <w:rsid w:val="4583686C"/>
    <w:rsid w:val="45845D76"/>
    <w:rsid w:val="458B3FE8"/>
    <w:rsid w:val="459643F7"/>
    <w:rsid w:val="459A7348"/>
    <w:rsid w:val="459F53F5"/>
    <w:rsid w:val="45AC2415"/>
    <w:rsid w:val="45AC7BA2"/>
    <w:rsid w:val="45B413A4"/>
    <w:rsid w:val="45BA740D"/>
    <w:rsid w:val="45BE5366"/>
    <w:rsid w:val="45C72682"/>
    <w:rsid w:val="45CD5527"/>
    <w:rsid w:val="45CE42DE"/>
    <w:rsid w:val="45D87BEF"/>
    <w:rsid w:val="45E657C3"/>
    <w:rsid w:val="45F25875"/>
    <w:rsid w:val="45F32D90"/>
    <w:rsid w:val="45F864BD"/>
    <w:rsid w:val="45FA0300"/>
    <w:rsid w:val="45FF0F3E"/>
    <w:rsid w:val="45FF17EF"/>
    <w:rsid w:val="460075EB"/>
    <w:rsid w:val="46035A57"/>
    <w:rsid w:val="460B47C4"/>
    <w:rsid w:val="462264EF"/>
    <w:rsid w:val="463246FD"/>
    <w:rsid w:val="46371A60"/>
    <w:rsid w:val="464014DD"/>
    <w:rsid w:val="46495061"/>
    <w:rsid w:val="4649770B"/>
    <w:rsid w:val="464A6A97"/>
    <w:rsid w:val="464C0026"/>
    <w:rsid w:val="464C72CE"/>
    <w:rsid w:val="46521EE5"/>
    <w:rsid w:val="46525093"/>
    <w:rsid w:val="4661125D"/>
    <w:rsid w:val="468269BA"/>
    <w:rsid w:val="46861B61"/>
    <w:rsid w:val="46891BFD"/>
    <w:rsid w:val="46902F03"/>
    <w:rsid w:val="46966495"/>
    <w:rsid w:val="46975376"/>
    <w:rsid w:val="469E5829"/>
    <w:rsid w:val="46A132A1"/>
    <w:rsid w:val="46AF5785"/>
    <w:rsid w:val="46B00BEB"/>
    <w:rsid w:val="46B017DC"/>
    <w:rsid w:val="46B11DA1"/>
    <w:rsid w:val="46B3719C"/>
    <w:rsid w:val="46C7595A"/>
    <w:rsid w:val="46CA3EAC"/>
    <w:rsid w:val="46CD108A"/>
    <w:rsid w:val="46CF2B8E"/>
    <w:rsid w:val="46D039A6"/>
    <w:rsid w:val="46D1570C"/>
    <w:rsid w:val="46D835E4"/>
    <w:rsid w:val="46E90864"/>
    <w:rsid w:val="46F3301E"/>
    <w:rsid w:val="46F35F18"/>
    <w:rsid w:val="46F61C13"/>
    <w:rsid w:val="46FA6CB1"/>
    <w:rsid w:val="470A7C30"/>
    <w:rsid w:val="47141380"/>
    <w:rsid w:val="471472EB"/>
    <w:rsid w:val="47177045"/>
    <w:rsid w:val="472D330E"/>
    <w:rsid w:val="474110AE"/>
    <w:rsid w:val="474430FA"/>
    <w:rsid w:val="474D4F88"/>
    <w:rsid w:val="475340F0"/>
    <w:rsid w:val="47562583"/>
    <w:rsid w:val="475C53EC"/>
    <w:rsid w:val="47837970"/>
    <w:rsid w:val="47845F6A"/>
    <w:rsid w:val="478522B7"/>
    <w:rsid w:val="47A76B68"/>
    <w:rsid w:val="47B47089"/>
    <w:rsid w:val="47B54119"/>
    <w:rsid w:val="47D559FD"/>
    <w:rsid w:val="47DB1730"/>
    <w:rsid w:val="47DB22FE"/>
    <w:rsid w:val="47DF492E"/>
    <w:rsid w:val="47E7533C"/>
    <w:rsid w:val="47F55F20"/>
    <w:rsid w:val="47FC24A8"/>
    <w:rsid w:val="48010B9F"/>
    <w:rsid w:val="48045892"/>
    <w:rsid w:val="480C7137"/>
    <w:rsid w:val="4810371F"/>
    <w:rsid w:val="4814777E"/>
    <w:rsid w:val="481E346C"/>
    <w:rsid w:val="482F2574"/>
    <w:rsid w:val="483D36B2"/>
    <w:rsid w:val="484A37E9"/>
    <w:rsid w:val="485C6BBC"/>
    <w:rsid w:val="485D6CD3"/>
    <w:rsid w:val="48613C9F"/>
    <w:rsid w:val="48642C1F"/>
    <w:rsid w:val="486432FB"/>
    <w:rsid w:val="4871207B"/>
    <w:rsid w:val="48751272"/>
    <w:rsid w:val="48780CF1"/>
    <w:rsid w:val="488324B7"/>
    <w:rsid w:val="488E4989"/>
    <w:rsid w:val="488F47FC"/>
    <w:rsid w:val="48905215"/>
    <w:rsid w:val="48947D88"/>
    <w:rsid w:val="48952D8E"/>
    <w:rsid w:val="489768B9"/>
    <w:rsid w:val="48990266"/>
    <w:rsid w:val="489B64E0"/>
    <w:rsid w:val="48A05398"/>
    <w:rsid w:val="48A55824"/>
    <w:rsid w:val="48AA47E4"/>
    <w:rsid w:val="48AD0D6E"/>
    <w:rsid w:val="48AF0222"/>
    <w:rsid w:val="48B118D1"/>
    <w:rsid w:val="48C32F97"/>
    <w:rsid w:val="48C82506"/>
    <w:rsid w:val="48D34DBE"/>
    <w:rsid w:val="48D42328"/>
    <w:rsid w:val="48DF2E1E"/>
    <w:rsid w:val="48E85F04"/>
    <w:rsid w:val="48EB6147"/>
    <w:rsid w:val="48EF4857"/>
    <w:rsid w:val="48F053BB"/>
    <w:rsid w:val="48F3112A"/>
    <w:rsid w:val="48F90735"/>
    <w:rsid w:val="49042FB8"/>
    <w:rsid w:val="4908442B"/>
    <w:rsid w:val="490F71F1"/>
    <w:rsid w:val="491E1F88"/>
    <w:rsid w:val="492A51F8"/>
    <w:rsid w:val="492D76E6"/>
    <w:rsid w:val="49307255"/>
    <w:rsid w:val="49313764"/>
    <w:rsid w:val="4933374B"/>
    <w:rsid w:val="493957EA"/>
    <w:rsid w:val="493A0A08"/>
    <w:rsid w:val="494224B8"/>
    <w:rsid w:val="494275AE"/>
    <w:rsid w:val="494707A3"/>
    <w:rsid w:val="49485C35"/>
    <w:rsid w:val="495D3DC1"/>
    <w:rsid w:val="49617F11"/>
    <w:rsid w:val="49627A95"/>
    <w:rsid w:val="496B39E2"/>
    <w:rsid w:val="49721D88"/>
    <w:rsid w:val="497929CF"/>
    <w:rsid w:val="497C0DC1"/>
    <w:rsid w:val="497E39DE"/>
    <w:rsid w:val="497E4960"/>
    <w:rsid w:val="49856A68"/>
    <w:rsid w:val="49870AFA"/>
    <w:rsid w:val="49891DB7"/>
    <w:rsid w:val="498A3DFA"/>
    <w:rsid w:val="499450B3"/>
    <w:rsid w:val="4994719C"/>
    <w:rsid w:val="49964DD5"/>
    <w:rsid w:val="49994538"/>
    <w:rsid w:val="49994B15"/>
    <w:rsid w:val="499969AB"/>
    <w:rsid w:val="49A26F46"/>
    <w:rsid w:val="49A51C8E"/>
    <w:rsid w:val="49A71AE5"/>
    <w:rsid w:val="49A94277"/>
    <w:rsid w:val="49AF1190"/>
    <w:rsid w:val="49B44777"/>
    <w:rsid w:val="49BA19D7"/>
    <w:rsid w:val="49BB114E"/>
    <w:rsid w:val="49BC645D"/>
    <w:rsid w:val="49C9661F"/>
    <w:rsid w:val="49D071F1"/>
    <w:rsid w:val="49D71A3A"/>
    <w:rsid w:val="49DB050B"/>
    <w:rsid w:val="49DD728F"/>
    <w:rsid w:val="49E62680"/>
    <w:rsid w:val="49E72BDC"/>
    <w:rsid w:val="49EA7937"/>
    <w:rsid w:val="49F028E0"/>
    <w:rsid w:val="49F43609"/>
    <w:rsid w:val="49FB25F1"/>
    <w:rsid w:val="4A065FDF"/>
    <w:rsid w:val="4A0910D7"/>
    <w:rsid w:val="4A0B14BE"/>
    <w:rsid w:val="4A0B3E80"/>
    <w:rsid w:val="4A0C125A"/>
    <w:rsid w:val="4A0E15C8"/>
    <w:rsid w:val="4A10048D"/>
    <w:rsid w:val="4A1D0F7A"/>
    <w:rsid w:val="4A1E2952"/>
    <w:rsid w:val="4A2234C7"/>
    <w:rsid w:val="4A2B42BD"/>
    <w:rsid w:val="4A2B5503"/>
    <w:rsid w:val="4A2E2790"/>
    <w:rsid w:val="4A3A5F22"/>
    <w:rsid w:val="4A480433"/>
    <w:rsid w:val="4A4D3C6C"/>
    <w:rsid w:val="4A515C36"/>
    <w:rsid w:val="4A6253CB"/>
    <w:rsid w:val="4A6927CE"/>
    <w:rsid w:val="4A7D1D31"/>
    <w:rsid w:val="4A847C04"/>
    <w:rsid w:val="4A865E58"/>
    <w:rsid w:val="4A9E31C7"/>
    <w:rsid w:val="4AAD74CC"/>
    <w:rsid w:val="4ABA375D"/>
    <w:rsid w:val="4AC25DDB"/>
    <w:rsid w:val="4AC86E3C"/>
    <w:rsid w:val="4AD0632C"/>
    <w:rsid w:val="4ADB024C"/>
    <w:rsid w:val="4ADF4A04"/>
    <w:rsid w:val="4AE05C37"/>
    <w:rsid w:val="4AE87EF3"/>
    <w:rsid w:val="4AFF57A0"/>
    <w:rsid w:val="4B0222FB"/>
    <w:rsid w:val="4B070135"/>
    <w:rsid w:val="4B0F34C3"/>
    <w:rsid w:val="4B1576F3"/>
    <w:rsid w:val="4B2731A5"/>
    <w:rsid w:val="4B360CA0"/>
    <w:rsid w:val="4B3E7214"/>
    <w:rsid w:val="4B465D0E"/>
    <w:rsid w:val="4B500FBC"/>
    <w:rsid w:val="4B51247A"/>
    <w:rsid w:val="4B553168"/>
    <w:rsid w:val="4B644B6E"/>
    <w:rsid w:val="4B6A4E3B"/>
    <w:rsid w:val="4B7052C7"/>
    <w:rsid w:val="4B733C5D"/>
    <w:rsid w:val="4B766759"/>
    <w:rsid w:val="4B7C3483"/>
    <w:rsid w:val="4B893B8A"/>
    <w:rsid w:val="4B8A766E"/>
    <w:rsid w:val="4B9A1834"/>
    <w:rsid w:val="4B9C0FA4"/>
    <w:rsid w:val="4BBC7F50"/>
    <w:rsid w:val="4BC17D85"/>
    <w:rsid w:val="4BC31389"/>
    <w:rsid w:val="4BD22EDF"/>
    <w:rsid w:val="4BD42EDC"/>
    <w:rsid w:val="4BE3154E"/>
    <w:rsid w:val="4BE61D31"/>
    <w:rsid w:val="4BEC3947"/>
    <w:rsid w:val="4BF94721"/>
    <w:rsid w:val="4BFA060C"/>
    <w:rsid w:val="4C01015B"/>
    <w:rsid w:val="4C0479CE"/>
    <w:rsid w:val="4C176BC6"/>
    <w:rsid w:val="4C1B1631"/>
    <w:rsid w:val="4C1B5304"/>
    <w:rsid w:val="4C1B72E7"/>
    <w:rsid w:val="4C1C1F65"/>
    <w:rsid w:val="4C22424A"/>
    <w:rsid w:val="4C2B166D"/>
    <w:rsid w:val="4C2D2E4F"/>
    <w:rsid w:val="4C2D72A5"/>
    <w:rsid w:val="4C2E589B"/>
    <w:rsid w:val="4C350015"/>
    <w:rsid w:val="4C375EA1"/>
    <w:rsid w:val="4C3C7C87"/>
    <w:rsid w:val="4C424792"/>
    <w:rsid w:val="4C504585"/>
    <w:rsid w:val="4C566AB8"/>
    <w:rsid w:val="4C577AB7"/>
    <w:rsid w:val="4C5904D7"/>
    <w:rsid w:val="4C6C3DA3"/>
    <w:rsid w:val="4C7154D0"/>
    <w:rsid w:val="4C790F23"/>
    <w:rsid w:val="4C7925D2"/>
    <w:rsid w:val="4C8245B0"/>
    <w:rsid w:val="4C8347F8"/>
    <w:rsid w:val="4C863110"/>
    <w:rsid w:val="4C8D1F8F"/>
    <w:rsid w:val="4CA36DF1"/>
    <w:rsid w:val="4CAE0D95"/>
    <w:rsid w:val="4CBA06D4"/>
    <w:rsid w:val="4CBA10CB"/>
    <w:rsid w:val="4CC12BE0"/>
    <w:rsid w:val="4CCA1913"/>
    <w:rsid w:val="4CD45F49"/>
    <w:rsid w:val="4CDA60FF"/>
    <w:rsid w:val="4CEA5424"/>
    <w:rsid w:val="4CEC3C0A"/>
    <w:rsid w:val="4CEE4CBB"/>
    <w:rsid w:val="4CF02834"/>
    <w:rsid w:val="4CF527BF"/>
    <w:rsid w:val="4CF7206F"/>
    <w:rsid w:val="4D000B99"/>
    <w:rsid w:val="4D070D9A"/>
    <w:rsid w:val="4D076CF6"/>
    <w:rsid w:val="4D106337"/>
    <w:rsid w:val="4D111596"/>
    <w:rsid w:val="4D1332A6"/>
    <w:rsid w:val="4D16248A"/>
    <w:rsid w:val="4D2772AE"/>
    <w:rsid w:val="4D317C62"/>
    <w:rsid w:val="4D3D2579"/>
    <w:rsid w:val="4D4E7D77"/>
    <w:rsid w:val="4D5A7C22"/>
    <w:rsid w:val="4D5C74F5"/>
    <w:rsid w:val="4D632858"/>
    <w:rsid w:val="4D6412B2"/>
    <w:rsid w:val="4D646D2F"/>
    <w:rsid w:val="4D6C0EFF"/>
    <w:rsid w:val="4D7D11B1"/>
    <w:rsid w:val="4D833718"/>
    <w:rsid w:val="4D852A7F"/>
    <w:rsid w:val="4D86234D"/>
    <w:rsid w:val="4D89150A"/>
    <w:rsid w:val="4D896AAB"/>
    <w:rsid w:val="4D8B25FA"/>
    <w:rsid w:val="4D941C0B"/>
    <w:rsid w:val="4DA36B48"/>
    <w:rsid w:val="4DA611C9"/>
    <w:rsid w:val="4DA61737"/>
    <w:rsid w:val="4DAA2F1E"/>
    <w:rsid w:val="4DAC4A4D"/>
    <w:rsid w:val="4DAD45AB"/>
    <w:rsid w:val="4DBB5F38"/>
    <w:rsid w:val="4DC4607F"/>
    <w:rsid w:val="4DC80C04"/>
    <w:rsid w:val="4DD42F7A"/>
    <w:rsid w:val="4DD57D6E"/>
    <w:rsid w:val="4DDA5AB5"/>
    <w:rsid w:val="4DDC1174"/>
    <w:rsid w:val="4DDC5F80"/>
    <w:rsid w:val="4DE244DC"/>
    <w:rsid w:val="4DED3507"/>
    <w:rsid w:val="4DED59D8"/>
    <w:rsid w:val="4DEE0BA6"/>
    <w:rsid w:val="4DF3379E"/>
    <w:rsid w:val="4E017AF8"/>
    <w:rsid w:val="4E02120B"/>
    <w:rsid w:val="4E053E33"/>
    <w:rsid w:val="4E0F3079"/>
    <w:rsid w:val="4E137F97"/>
    <w:rsid w:val="4E155F51"/>
    <w:rsid w:val="4E161CDB"/>
    <w:rsid w:val="4E2719DE"/>
    <w:rsid w:val="4E274868"/>
    <w:rsid w:val="4E293BFF"/>
    <w:rsid w:val="4E317A5B"/>
    <w:rsid w:val="4E32646C"/>
    <w:rsid w:val="4E3C091D"/>
    <w:rsid w:val="4E417944"/>
    <w:rsid w:val="4E4361B3"/>
    <w:rsid w:val="4E4C3DFB"/>
    <w:rsid w:val="4E4E5217"/>
    <w:rsid w:val="4E4F5C66"/>
    <w:rsid w:val="4E56224C"/>
    <w:rsid w:val="4E6661C9"/>
    <w:rsid w:val="4E67415E"/>
    <w:rsid w:val="4E69167C"/>
    <w:rsid w:val="4E7439DF"/>
    <w:rsid w:val="4E7A05C3"/>
    <w:rsid w:val="4E850A83"/>
    <w:rsid w:val="4E864833"/>
    <w:rsid w:val="4E89095B"/>
    <w:rsid w:val="4E8E7512"/>
    <w:rsid w:val="4E8F722D"/>
    <w:rsid w:val="4EA932FE"/>
    <w:rsid w:val="4EAC78C0"/>
    <w:rsid w:val="4EAD02DF"/>
    <w:rsid w:val="4EAE0C37"/>
    <w:rsid w:val="4EAE4D4D"/>
    <w:rsid w:val="4EB46637"/>
    <w:rsid w:val="4EBE7FEA"/>
    <w:rsid w:val="4EC1332E"/>
    <w:rsid w:val="4EC2456A"/>
    <w:rsid w:val="4EC81BF7"/>
    <w:rsid w:val="4EC847BA"/>
    <w:rsid w:val="4EE03590"/>
    <w:rsid w:val="4EE450CC"/>
    <w:rsid w:val="4EE67D8A"/>
    <w:rsid w:val="4EEC0D10"/>
    <w:rsid w:val="4EFB1846"/>
    <w:rsid w:val="4EFC3CE7"/>
    <w:rsid w:val="4F0024E4"/>
    <w:rsid w:val="4F01550E"/>
    <w:rsid w:val="4F071A2A"/>
    <w:rsid w:val="4F2D7545"/>
    <w:rsid w:val="4F3019E1"/>
    <w:rsid w:val="4F4C3DD2"/>
    <w:rsid w:val="4F541BD1"/>
    <w:rsid w:val="4F671B40"/>
    <w:rsid w:val="4F732E08"/>
    <w:rsid w:val="4F755ABA"/>
    <w:rsid w:val="4F7D7B6F"/>
    <w:rsid w:val="4F88708C"/>
    <w:rsid w:val="4F9471C8"/>
    <w:rsid w:val="4F9C59BD"/>
    <w:rsid w:val="4FA554D0"/>
    <w:rsid w:val="4FB50C3D"/>
    <w:rsid w:val="4FB70C9E"/>
    <w:rsid w:val="4FBC6C28"/>
    <w:rsid w:val="4FC2174E"/>
    <w:rsid w:val="4FC95D22"/>
    <w:rsid w:val="4FC96BDD"/>
    <w:rsid w:val="4FD84FFC"/>
    <w:rsid w:val="4FEE56C6"/>
    <w:rsid w:val="4FEF62BA"/>
    <w:rsid w:val="4FF223AF"/>
    <w:rsid w:val="4FF3250C"/>
    <w:rsid w:val="4FF4635F"/>
    <w:rsid w:val="4FF52176"/>
    <w:rsid w:val="4FFF3ACF"/>
    <w:rsid w:val="50014F85"/>
    <w:rsid w:val="500801EE"/>
    <w:rsid w:val="501577E6"/>
    <w:rsid w:val="501B12FA"/>
    <w:rsid w:val="502A3FE7"/>
    <w:rsid w:val="50437F47"/>
    <w:rsid w:val="504E0A1C"/>
    <w:rsid w:val="504F5E58"/>
    <w:rsid w:val="50502C7D"/>
    <w:rsid w:val="5050366A"/>
    <w:rsid w:val="50524B42"/>
    <w:rsid w:val="505F6968"/>
    <w:rsid w:val="50674DF4"/>
    <w:rsid w:val="506812DC"/>
    <w:rsid w:val="507546FB"/>
    <w:rsid w:val="5087340C"/>
    <w:rsid w:val="50945719"/>
    <w:rsid w:val="50957357"/>
    <w:rsid w:val="50985A88"/>
    <w:rsid w:val="509C6BA1"/>
    <w:rsid w:val="509D641C"/>
    <w:rsid w:val="50A0282F"/>
    <w:rsid w:val="50A33D09"/>
    <w:rsid w:val="50A77B3B"/>
    <w:rsid w:val="50A97965"/>
    <w:rsid w:val="50B131BD"/>
    <w:rsid w:val="50B8301B"/>
    <w:rsid w:val="50CC0E90"/>
    <w:rsid w:val="50CD0B1D"/>
    <w:rsid w:val="50DC2512"/>
    <w:rsid w:val="50DE4D41"/>
    <w:rsid w:val="50E47B0A"/>
    <w:rsid w:val="50ED166F"/>
    <w:rsid w:val="50F12DEB"/>
    <w:rsid w:val="50F24353"/>
    <w:rsid w:val="50FA1F48"/>
    <w:rsid w:val="50FB0C27"/>
    <w:rsid w:val="50FF230B"/>
    <w:rsid w:val="51082401"/>
    <w:rsid w:val="510B0A7B"/>
    <w:rsid w:val="510B1E42"/>
    <w:rsid w:val="510D415F"/>
    <w:rsid w:val="5116134F"/>
    <w:rsid w:val="5118245E"/>
    <w:rsid w:val="51191774"/>
    <w:rsid w:val="511E0724"/>
    <w:rsid w:val="512013C3"/>
    <w:rsid w:val="51220351"/>
    <w:rsid w:val="51224F3F"/>
    <w:rsid w:val="51296729"/>
    <w:rsid w:val="512970B2"/>
    <w:rsid w:val="51323A6D"/>
    <w:rsid w:val="513736F6"/>
    <w:rsid w:val="514D7F52"/>
    <w:rsid w:val="51515572"/>
    <w:rsid w:val="5157778E"/>
    <w:rsid w:val="5158272B"/>
    <w:rsid w:val="516F0D9A"/>
    <w:rsid w:val="51832318"/>
    <w:rsid w:val="518971ED"/>
    <w:rsid w:val="51967504"/>
    <w:rsid w:val="51A100F9"/>
    <w:rsid w:val="51A134CC"/>
    <w:rsid w:val="51B10993"/>
    <w:rsid w:val="51B31CDE"/>
    <w:rsid w:val="51B5657C"/>
    <w:rsid w:val="51B97320"/>
    <w:rsid w:val="51CB2862"/>
    <w:rsid w:val="51D35AC5"/>
    <w:rsid w:val="51DF5EE2"/>
    <w:rsid w:val="51E10EC5"/>
    <w:rsid w:val="51E11A88"/>
    <w:rsid w:val="51E4639C"/>
    <w:rsid w:val="51FE1EB4"/>
    <w:rsid w:val="520157DD"/>
    <w:rsid w:val="52042995"/>
    <w:rsid w:val="52087915"/>
    <w:rsid w:val="520F474A"/>
    <w:rsid w:val="521366A5"/>
    <w:rsid w:val="521427E5"/>
    <w:rsid w:val="52153D05"/>
    <w:rsid w:val="52203C7C"/>
    <w:rsid w:val="52204E3C"/>
    <w:rsid w:val="522119F4"/>
    <w:rsid w:val="5222456F"/>
    <w:rsid w:val="522409F1"/>
    <w:rsid w:val="523E0171"/>
    <w:rsid w:val="52443F13"/>
    <w:rsid w:val="52465F54"/>
    <w:rsid w:val="52527F91"/>
    <w:rsid w:val="5255718B"/>
    <w:rsid w:val="52626852"/>
    <w:rsid w:val="52647786"/>
    <w:rsid w:val="52660409"/>
    <w:rsid w:val="52691CEF"/>
    <w:rsid w:val="527A116F"/>
    <w:rsid w:val="52826223"/>
    <w:rsid w:val="52833F88"/>
    <w:rsid w:val="528D054C"/>
    <w:rsid w:val="5291550A"/>
    <w:rsid w:val="529156DF"/>
    <w:rsid w:val="529A1137"/>
    <w:rsid w:val="52A622E2"/>
    <w:rsid w:val="52AC685B"/>
    <w:rsid w:val="52B1645E"/>
    <w:rsid w:val="52C418D2"/>
    <w:rsid w:val="52C41EA5"/>
    <w:rsid w:val="52C45067"/>
    <w:rsid w:val="52C836EB"/>
    <w:rsid w:val="52D16561"/>
    <w:rsid w:val="52D9769B"/>
    <w:rsid w:val="52DB3C85"/>
    <w:rsid w:val="52DE7FEB"/>
    <w:rsid w:val="52E129E7"/>
    <w:rsid w:val="52E701B7"/>
    <w:rsid w:val="52E82EC3"/>
    <w:rsid w:val="52EE34B2"/>
    <w:rsid w:val="52FB1613"/>
    <w:rsid w:val="53084914"/>
    <w:rsid w:val="532B1F08"/>
    <w:rsid w:val="533C5A79"/>
    <w:rsid w:val="53455292"/>
    <w:rsid w:val="53461A42"/>
    <w:rsid w:val="53461D72"/>
    <w:rsid w:val="53483DF3"/>
    <w:rsid w:val="53485467"/>
    <w:rsid w:val="534F794F"/>
    <w:rsid w:val="53502C2C"/>
    <w:rsid w:val="53621C23"/>
    <w:rsid w:val="53653D3E"/>
    <w:rsid w:val="536900F0"/>
    <w:rsid w:val="536D1C35"/>
    <w:rsid w:val="53750EF7"/>
    <w:rsid w:val="5390208E"/>
    <w:rsid w:val="53917015"/>
    <w:rsid w:val="539B1075"/>
    <w:rsid w:val="53A37B0D"/>
    <w:rsid w:val="53A86CFC"/>
    <w:rsid w:val="53AC17E0"/>
    <w:rsid w:val="53AC42AC"/>
    <w:rsid w:val="53AC47FA"/>
    <w:rsid w:val="53B275F6"/>
    <w:rsid w:val="53B612F2"/>
    <w:rsid w:val="53B724AF"/>
    <w:rsid w:val="53BC1D1A"/>
    <w:rsid w:val="53BC7D8A"/>
    <w:rsid w:val="53C3550A"/>
    <w:rsid w:val="53CF4463"/>
    <w:rsid w:val="53D75012"/>
    <w:rsid w:val="53DB0468"/>
    <w:rsid w:val="53F342C8"/>
    <w:rsid w:val="53F84C14"/>
    <w:rsid w:val="53FB3F6A"/>
    <w:rsid w:val="54045D31"/>
    <w:rsid w:val="540817BB"/>
    <w:rsid w:val="540E41E7"/>
    <w:rsid w:val="54106CA6"/>
    <w:rsid w:val="54123EA6"/>
    <w:rsid w:val="541F126E"/>
    <w:rsid w:val="54230505"/>
    <w:rsid w:val="542B7D85"/>
    <w:rsid w:val="543512B2"/>
    <w:rsid w:val="5438056D"/>
    <w:rsid w:val="543D38C7"/>
    <w:rsid w:val="544B19FF"/>
    <w:rsid w:val="544B51E5"/>
    <w:rsid w:val="544C3429"/>
    <w:rsid w:val="54523A54"/>
    <w:rsid w:val="54545D5F"/>
    <w:rsid w:val="5456436D"/>
    <w:rsid w:val="546537C4"/>
    <w:rsid w:val="54667494"/>
    <w:rsid w:val="547D04CD"/>
    <w:rsid w:val="5491674B"/>
    <w:rsid w:val="54A4171E"/>
    <w:rsid w:val="54A57BB3"/>
    <w:rsid w:val="54B906EA"/>
    <w:rsid w:val="54BF419A"/>
    <w:rsid w:val="54C96C6D"/>
    <w:rsid w:val="54CD26B0"/>
    <w:rsid w:val="54E10573"/>
    <w:rsid w:val="54E90C9C"/>
    <w:rsid w:val="54F43B90"/>
    <w:rsid w:val="55066F08"/>
    <w:rsid w:val="5507381A"/>
    <w:rsid w:val="550E01BD"/>
    <w:rsid w:val="551415E2"/>
    <w:rsid w:val="551A6C6B"/>
    <w:rsid w:val="55235E30"/>
    <w:rsid w:val="55432EB8"/>
    <w:rsid w:val="55463F5B"/>
    <w:rsid w:val="55475B0D"/>
    <w:rsid w:val="5548157C"/>
    <w:rsid w:val="554863B8"/>
    <w:rsid w:val="5555770C"/>
    <w:rsid w:val="55560268"/>
    <w:rsid w:val="55661533"/>
    <w:rsid w:val="556F5E1A"/>
    <w:rsid w:val="55741056"/>
    <w:rsid w:val="55791361"/>
    <w:rsid w:val="557B6B2B"/>
    <w:rsid w:val="558351D1"/>
    <w:rsid w:val="55877DF9"/>
    <w:rsid w:val="558A4132"/>
    <w:rsid w:val="559F173A"/>
    <w:rsid w:val="55AC2A2D"/>
    <w:rsid w:val="55B0300F"/>
    <w:rsid w:val="55B10E0C"/>
    <w:rsid w:val="55B62D99"/>
    <w:rsid w:val="55BD63A9"/>
    <w:rsid w:val="55C946A6"/>
    <w:rsid w:val="55CB06E3"/>
    <w:rsid w:val="55CC0B49"/>
    <w:rsid w:val="55D53A3D"/>
    <w:rsid w:val="55D66F30"/>
    <w:rsid w:val="55D8703F"/>
    <w:rsid w:val="55DA611C"/>
    <w:rsid w:val="55E15A70"/>
    <w:rsid w:val="55F93187"/>
    <w:rsid w:val="560D181B"/>
    <w:rsid w:val="561815A2"/>
    <w:rsid w:val="561977E3"/>
    <w:rsid w:val="5630661A"/>
    <w:rsid w:val="563B18C7"/>
    <w:rsid w:val="56494199"/>
    <w:rsid w:val="56581D07"/>
    <w:rsid w:val="565E398E"/>
    <w:rsid w:val="565F4B00"/>
    <w:rsid w:val="56611F01"/>
    <w:rsid w:val="56791DE5"/>
    <w:rsid w:val="56907846"/>
    <w:rsid w:val="56AC7BCD"/>
    <w:rsid w:val="56B87265"/>
    <w:rsid w:val="56C2705A"/>
    <w:rsid w:val="56DA7B4D"/>
    <w:rsid w:val="56E21353"/>
    <w:rsid w:val="56F23A4F"/>
    <w:rsid w:val="56F718D3"/>
    <w:rsid w:val="56FA6595"/>
    <w:rsid w:val="56FF2BE5"/>
    <w:rsid w:val="57000B67"/>
    <w:rsid w:val="57002D2C"/>
    <w:rsid w:val="57006A64"/>
    <w:rsid w:val="570850AA"/>
    <w:rsid w:val="570A3450"/>
    <w:rsid w:val="57155229"/>
    <w:rsid w:val="57200B63"/>
    <w:rsid w:val="57213C62"/>
    <w:rsid w:val="5723178A"/>
    <w:rsid w:val="572E3655"/>
    <w:rsid w:val="572F1200"/>
    <w:rsid w:val="5730000D"/>
    <w:rsid w:val="573B2D6F"/>
    <w:rsid w:val="5740796C"/>
    <w:rsid w:val="574166D2"/>
    <w:rsid w:val="5749576E"/>
    <w:rsid w:val="575B25B7"/>
    <w:rsid w:val="575F52DB"/>
    <w:rsid w:val="57636C94"/>
    <w:rsid w:val="576471A6"/>
    <w:rsid w:val="57695050"/>
    <w:rsid w:val="576F67EC"/>
    <w:rsid w:val="57882CFD"/>
    <w:rsid w:val="57950F4C"/>
    <w:rsid w:val="57952103"/>
    <w:rsid w:val="57966FD7"/>
    <w:rsid w:val="5797100C"/>
    <w:rsid w:val="579A6E67"/>
    <w:rsid w:val="57A22794"/>
    <w:rsid w:val="57A501B2"/>
    <w:rsid w:val="57A50274"/>
    <w:rsid w:val="57A61C5F"/>
    <w:rsid w:val="57A646D9"/>
    <w:rsid w:val="57AA2D40"/>
    <w:rsid w:val="57AD6BB5"/>
    <w:rsid w:val="57AD6F26"/>
    <w:rsid w:val="57B152DB"/>
    <w:rsid w:val="57B64263"/>
    <w:rsid w:val="57BA517D"/>
    <w:rsid w:val="57BF2AC3"/>
    <w:rsid w:val="57C156C8"/>
    <w:rsid w:val="57C17085"/>
    <w:rsid w:val="57C31E4A"/>
    <w:rsid w:val="57F10061"/>
    <w:rsid w:val="582E41C9"/>
    <w:rsid w:val="583120BF"/>
    <w:rsid w:val="58367BFA"/>
    <w:rsid w:val="5839331D"/>
    <w:rsid w:val="583969CB"/>
    <w:rsid w:val="584302DC"/>
    <w:rsid w:val="58477C34"/>
    <w:rsid w:val="584D0815"/>
    <w:rsid w:val="585760A2"/>
    <w:rsid w:val="586324DA"/>
    <w:rsid w:val="58663D34"/>
    <w:rsid w:val="58683E50"/>
    <w:rsid w:val="58696917"/>
    <w:rsid w:val="586C6EBC"/>
    <w:rsid w:val="588102A4"/>
    <w:rsid w:val="58824593"/>
    <w:rsid w:val="588805DE"/>
    <w:rsid w:val="58922414"/>
    <w:rsid w:val="58922742"/>
    <w:rsid w:val="589E1A25"/>
    <w:rsid w:val="58A558F7"/>
    <w:rsid w:val="58A573F5"/>
    <w:rsid w:val="58AA5221"/>
    <w:rsid w:val="58B606CF"/>
    <w:rsid w:val="58CC409F"/>
    <w:rsid w:val="58CD4299"/>
    <w:rsid w:val="58D300C1"/>
    <w:rsid w:val="58DE775E"/>
    <w:rsid w:val="58E440FE"/>
    <w:rsid w:val="58E73BE7"/>
    <w:rsid w:val="58E95FEA"/>
    <w:rsid w:val="58F92870"/>
    <w:rsid w:val="590609C7"/>
    <w:rsid w:val="590A1350"/>
    <w:rsid w:val="590C1FEF"/>
    <w:rsid w:val="59174765"/>
    <w:rsid w:val="591F3D4C"/>
    <w:rsid w:val="5932025B"/>
    <w:rsid w:val="593B4D1E"/>
    <w:rsid w:val="593C7301"/>
    <w:rsid w:val="5957333B"/>
    <w:rsid w:val="596003EE"/>
    <w:rsid w:val="59641F24"/>
    <w:rsid w:val="59681C3C"/>
    <w:rsid w:val="596C65FC"/>
    <w:rsid w:val="59741E09"/>
    <w:rsid w:val="59747622"/>
    <w:rsid w:val="59767BF5"/>
    <w:rsid w:val="59771D9E"/>
    <w:rsid w:val="5979418C"/>
    <w:rsid w:val="597E0270"/>
    <w:rsid w:val="5986345F"/>
    <w:rsid w:val="598C7E42"/>
    <w:rsid w:val="5995408F"/>
    <w:rsid w:val="5998557D"/>
    <w:rsid w:val="599A76C2"/>
    <w:rsid w:val="599C0813"/>
    <w:rsid w:val="599F0359"/>
    <w:rsid w:val="59A607BC"/>
    <w:rsid w:val="59AE3C0F"/>
    <w:rsid w:val="59B07300"/>
    <w:rsid w:val="59B07FB1"/>
    <w:rsid w:val="59B57FA8"/>
    <w:rsid w:val="59BE09ED"/>
    <w:rsid w:val="59C406D1"/>
    <w:rsid w:val="59D05500"/>
    <w:rsid w:val="59DD28A6"/>
    <w:rsid w:val="59DD4297"/>
    <w:rsid w:val="59E75A1E"/>
    <w:rsid w:val="59EB6439"/>
    <w:rsid w:val="59F4357E"/>
    <w:rsid w:val="59F827D9"/>
    <w:rsid w:val="59FA6429"/>
    <w:rsid w:val="59FD602A"/>
    <w:rsid w:val="5A041AD7"/>
    <w:rsid w:val="5A070E9C"/>
    <w:rsid w:val="5A0B0154"/>
    <w:rsid w:val="5A0D6618"/>
    <w:rsid w:val="5A251C8F"/>
    <w:rsid w:val="5A367E74"/>
    <w:rsid w:val="5A5058CB"/>
    <w:rsid w:val="5A555F76"/>
    <w:rsid w:val="5A6760B5"/>
    <w:rsid w:val="5A6B46D9"/>
    <w:rsid w:val="5A7652F3"/>
    <w:rsid w:val="5A7E7A8F"/>
    <w:rsid w:val="5A836FDF"/>
    <w:rsid w:val="5A8A56BF"/>
    <w:rsid w:val="5A8C18DD"/>
    <w:rsid w:val="5A8F5646"/>
    <w:rsid w:val="5A94004B"/>
    <w:rsid w:val="5A98006A"/>
    <w:rsid w:val="5AA07A36"/>
    <w:rsid w:val="5AA258CA"/>
    <w:rsid w:val="5AA90BDD"/>
    <w:rsid w:val="5AAB6BA6"/>
    <w:rsid w:val="5AB87E0B"/>
    <w:rsid w:val="5AC05D65"/>
    <w:rsid w:val="5AC9244F"/>
    <w:rsid w:val="5ACA6932"/>
    <w:rsid w:val="5ADE2BBA"/>
    <w:rsid w:val="5AE802C5"/>
    <w:rsid w:val="5AEA6B64"/>
    <w:rsid w:val="5AEE6466"/>
    <w:rsid w:val="5AF74542"/>
    <w:rsid w:val="5AF97841"/>
    <w:rsid w:val="5AFC1DFF"/>
    <w:rsid w:val="5B02167F"/>
    <w:rsid w:val="5B093548"/>
    <w:rsid w:val="5B09715C"/>
    <w:rsid w:val="5B0E549E"/>
    <w:rsid w:val="5B130D39"/>
    <w:rsid w:val="5B1A68F5"/>
    <w:rsid w:val="5B1D34B1"/>
    <w:rsid w:val="5B2B7067"/>
    <w:rsid w:val="5B2F694C"/>
    <w:rsid w:val="5B304F60"/>
    <w:rsid w:val="5B32089C"/>
    <w:rsid w:val="5B39513D"/>
    <w:rsid w:val="5B3E3807"/>
    <w:rsid w:val="5B443E3A"/>
    <w:rsid w:val="5B4F1FDC"/>
    <w:rsid w:val="5B685FE2"/>
    <w:rsid w:val="5B6A0AD0"/>
    <w:rsid w:val="5B6E342D"/>
    <w:rsid w:val="5B7F6D96"/>
    <w:rsid w:val="5B8158C8"/>
    <w:rsid w:val="5B8541C5"/>
    <w:rsid w:val="5B8A7460"/>
    <w:rsid w:val="5B8B09AB"/>
    <w:rsid w:val="5B923CD5"/>
    <w:rsid w:val="5B9D3914"/>
    <w:rsid w:val="5BAB4D57"/>
    <w:rsid w:val="5BB02991"/>
    <w:rsid w:val="5BBF2701"/>
    <w:rsid w:val="5BED535D"/>
    <w:rsid w:val="5BED7BB2"/>
    <w:rsid w:val="5BEE3ADC"/>
    <w:rsid w:val="5BFC7B76"/>
    <w:rsid w:val="5C094DB3"/>
    <w:rsid w:val="5C1102B0"/>
    <w:rsid w:val="5C184EF3"/>
    <w:rsid w:val="5C1D60C8"/>
    <w:rsid w:val="5C200928"/>
    <w:rsid w:val="5C3D18C9"/>
    <w:rsid w:val="5C4F18D5"/>
    <w:rsid w:val="5C57422B"/>
    <w:rsid w:val="5C5920B9"/>
    <w:rsid w:val="5C5B2FE8"/>
    <w:rsid w:val="5C6E4D42"/>
    <w:rsid w:val="5C742923"/>
    <w:rsid w:val="5C79451E"/>
    <w:rsid w:val="5C8678C1"/>
    <w:rsid w:val="5C8869EB"/>
    <w:rsid w:val="5C8C2731"/>
    <w:rsid w:val="5C93243D"/>
    <w:rsid w:val="5C933B25"/>
    <w:rsid w:val="5C9C7311"/>
    <w:rsid w:val="5CA819CD"/>
    <w:rsid w:val="5CAC54B9"/>
    <w:rsid w:val="5CAD75BC"/>
    <w:rsid w:val="5CC03785"/>
    <w:rsid w:val="5CC30737"/>
    <w:rsid w:val="5CC30B73"/>
    <w:rsid w:val="5CC65634"/>
    <w:rsid w:val="5CC65D8C"/>
    <w:rsid w:val="5CC8798E"/>
    <w:rsid w:val="5CCF592A"/>
    <w:rsid w:val="5CD00C39"/>
    <w:rsid w:val="5CE43EE0"/>
    <w:rsid w:val="5CE963C2"/>
    <w:rsid w:val="5CEF7531"/>
    <w:rsid w:val="5CF15B09"/>
    <w:rsid w:val="5CF313EF"/>
    <w:rsid w:val="5CFF436D"/>
    <w:rsid w:val="5D083D48"/>
    <w:rsid w:val="5D090453"/>
    <w:rsid w:val="5D0A5312"/>
    <w:rsid w:val="5D0B519F"/>
    <w:rsid w:val="5D0C1626"/>
    <w:rsid w:val="5D0F1FBD"/>
    <w:rsid w:val="5D1718BE"/>
    <w:rsid w:val="5D1F240F"/>
    <w:rsid w:val="5D254995"/>
    <w:rsid w:val="5D485840"/>
    <w:rsid w:val="5D51714C"/>
    <w:rsid w:val="5D535034"/>
    <w:rsid w:val="5D54036D"/>
    <w:rsid w:val="5D6B6FDD"/>
    <w:rsid w:val="5D711D7F"/>
    <w:rsid w:val="5D7602B3"/>
    <w:rsid w:val="5D7621CE"/>
    <w:rsid w:val="5D766ADE"/>
    <w:rsid w:val="5D7F1010"/>
    <w:rsid w:val="5D8240E3"/>
    <w:rsid w:val="5D86445A"/>
    <w:rsid w:val="5D897178"/>
    <w:rsid w:val="5D962018"/>
    <w:rsid w:val="5D9A703F"/>
    <w:rsid w:val="5DA40595"/>
    <w:rsid w:val="5DAC1755"/>
    <w:rsid w:val="5DAC7E65"/>
    <w:rsid w:val="5DB13ADE"/>
    <w:rsid w:val="5DB4019F"/>
    <w:rsid w:val="5DBB72FE"/>
    <w:rsid w:val="5DC70600"/>
    <w:rsid w:val="5DC717A6"/>
    <w:rsid w:val="5DC8665F"/>
    <w:rsid w:val="5DCD3D6F"/>
    <w:rsid w:val="5DCE5C1F"/>
    <w:rsid w:val="5DDA33C1"/>
    <w:rsid w:val="5DDC1927"/>
    <w:rsid w:val="5DE247A3"/>
    <w:rsid w:val="5DE53D04"/>
    <w:rsid w:val="5DE65116"/>
    <w:rsid w:val="5DEE00B1"/>
    <w:rsid w:val="5DF12A41"/>
    <w:rsid w:val="5DF5215D"/>
    <w:rsid w:val="5DFA2928"/>
    <w:rsid w:val="5DFC012C"/>
    <w:rsid w:val="5DFD670B"/>
    <w:rsid w:val="5DFE1DC2"/>
    <w:rsid w:val="5E006CAF"/>
    <w:rsid w:val="5E084D23"/>
    <w:rsid w:val="5E0B0CF6"/>
    <w:rsid w:val="5E0C09BB"/>
    <w:rsid w:val="5E0F3961"/>
    <w:rsid w:val="5E143748"/>
    <w:rsid w:val="5E1A5910"/>
    <w:rsid w:val="5E2106E9"/>
    <w:rsid w:val="5E2978A3"/>
    <w:rsid w:val="5E2D1087"/>
    <w:rsid w:val="5E3522CF"/>
    <w:rsid w:val="5E3F07D8"/>
    <w:rsid w:val="5E4D12DF"/>
    <w:rsid w:val="5E4D4FC9"/>
    <w:rsid w:val="5E617B22"/>
    <w:rsid w:val="5E6F15A4"/>
    <w:rsid w:val="5E706F71"/>
    <w:rsid w:val="5E733AFE"/>
    <w:rsid w:val="5E786107"/>
    <w:rsid w:val="5E803A23"/>
    <w:rsid w:val="5E8237DF"/>
    <w:rsid w:val="5E897D03"/>
    <w:rsid w:val="5E8B3284"/>
    <w:rsid w:val="5E9F73EE"/>
    <w:rsid w:val="5EB3655C"/>
    <w:rsid w:val="5EB70C72"/>
    <w:rsid w:val="5EBD7906"/>
    <w:rsid w:val="5EC12590"/>
    <w:rsid w:val="5EC4123A"/>
    <w:rsid w:val="5EC72E48"/>
    <w:rsid w:val="5ED0419C"/>
    <w:rsid w:val="5ED27DCA"/>
    <w:rsid w:val="5ED44AFC"/>
    <w:rsid w:val="5ED722D9"/>
    <w:rsid w:val="5ED908A4"/>
    <w:rsid w:val="5EDB38C8"/>
    <w:rsid w:val="5EDD75E8"/>
    <w:rsid w:val="5EDF3EB7"/>
    <w:rsid w:val="5EF0691C"/>
    <w:rsid w:val="5EF25A1B"/>
    <w:rsid w:val="5F016B73"/>
    <w:rsid w:val="5F0A54CE"/>
    <w:rsid w:val="5F215264"/>
    <w:rsid w:val="5F3B7E49"/>
    <w:rsid w:val="5F460402"/>
    <w:rsid w:val="5F4D03DB"/>
    <w:rsid w:val="5F5E0D5A"/>
    <w:rsid w:val="5F5E5CA5"/>
    <w:rsid w:val="5F645D67"/>
    <w:rsid w:val="5F6B3D85"/>
    <w:rsid w:val="5F6B564E"/>
    <w:rsid w:val="5F6B7DEC"/>
    <w:rsid w:val="5F6E0461"/>
    <w:rsid w:val="5F747AD1"/>
    <w:rsid w:val="5F78397E"/>
    <w:rsid w:val="5F794CF2"/>
    <w:rsid w:val="5F7E2D90"/>
    <w:rsid w:val="5F801DE2"/>
    <w:rsid w:val="5F8550C7"/>
    <w:rsid w:val="5F86408B"/>
    <w:rsid w:val="5F982EAC"/>
    <w:rsid w:val="5F9A3E47"/>
    <w:rsid w:val="5FAA6187"/>
    <w:rsid w:val="5FBF19D4"/>
    <w:rsid w:val="5FCA2C2A"/>
    <w:rsid w:val="5FD712CD"/>
    <w:rsid w:val="5FE66AE4"/>
    <w:rsid w:val="5FEB593B"/>
    <w:rsid w:val="5FFC34AB"/>
    <w:rsid w:val="5FFF190C"/>
    <w:rsid w:val="60063AD0"/>
    <w:rsid w:val="601005C2"/>
    <w:rsid w:val="60174A4F"/>
    <w:rsid w:val="601B33EC"/>
    <w:rsid w:val="60303445"/>
    <w:rsid w:val="603303D1"/>
    <w:rsid w:val="60395379"/>
    <w:rsid w:val="603F6EDC"/>
    <w:rsid w:val="60406A93"/>
    <w:rsid w:val="60450393"/>
    <w:rsid w:val="6045087B"/>
    <w:rsid w:val="60567839"/>
    <w:rsid w:val="6059292E"/>
    <w:rsid w:val="60595F9E"/>
    <w:rsid w:val="606A0FF4"/>
    <w:rsid w:val="606B478A"/>
    <w:rsid w:val="606E27FE"/>
    <w:rsid w:val="606E6033"/>
    <w:rsid w:val="608E41C0"/>
    <w:rsid w:val="60942943"/>
    <w:rsid w:val="60DD641D"/>
    <w:rsid w:val="60E00A33"/>
    <w:rsid w:val="60EF3B13"/>
    <w:rsid w:val="60FC68D3"/>
    <w:rsid w:val="61021F62"/>
    <w:rsid w:val="610E38FC"/>
    <w:rsid w:val="611722A2"/>
    <w:rsid w:val="61180C9D"/>
    <w:rsid w:val="611C0456"/>
    <w:rsid w:val="61252B28"/>
    <w:rsid w:val="61314937"/>
    <w:rsid w:val="6152291A"/>
    <w:rsid w:val="61551AF2"/>
    <w:rsid w:val="615578FA"/>
    <w:rsid w:val="61561F9F"/>
    <w:rsid w:val="616C61A7"/>
    <w:rsid w:val="616F44B1"/>
    <w:rsid w:val="617764AE"/>
    <w:rsid w:val="617827A7"/>
    <w:rsid w:val="61784E29"/>
    <w:rsid w:val="617F501C"/>
    <w:rsid w:val="61860707"/>
    <w:rsid w:val="61952AD8"/>
    <w:rsid w:val="619858D0"/>
    <w:rsid w:val="619E0BD0"/>
    <w:rsid w:val="619E41CF"/>
    <w:rsid w:val="61AF4608"/>
    <w:rsid w:val="61BB7D24"/>
    <w:rsid w:val="61BC6B36"/>
    <w:rsid w:val="61BE39F8"/>
    <w:rsid w:val="61C54A2C"/>
    <w:rsid w:val="61C839A7"/>
    <w:rsid w:val="61CA47AE"/>
    <w:rsid w:val="61DA72AB"/>
    <w:rsid w:val="61E43D0E"/>
    <w:rsid w:val="61F9272E"/>
    <w:rsid w:val="61FA1902"/>
    <w:rsid w:val="62156036"/>
    <w:rsid w:val="622A6EC2"/>
    <w:rsid w:val="622F47B0"/>
    <w:rsid w:val="62365F09"/>
    <w:rsid w:val="62390CB6"/>
    <w:rsid w:val="623A5F53"/>
    <w:rsid w:val="62435DCB"/>
    <w:rsid w:val="624A10A9"/>
    <w:rsid w:val="624B58DB"/>
    <w:rsid w:val="628407B1"/>
    <w:rsid w:val="628E2E22"/>
    <w:rsid w:val="62932032"/>
    <w:rsid w:val="62934A57"/>
    <w:rsid w:val="629813F8"/>
    <w:rsid w:val="62A60A16"/>
    <w:rsid w:val="62A97D63"/>
    <w:rsid w:val="62AB777F"/>
    <w:rsid w:val="62AD5A83"/>
    <w:rsid w:val="62AE20B2"/>
    <w:rsid w:val="62C40A78"/>
    <w:rsid w:val="62CA45A4"/>
    <w:rsid w:val="62CD3C18"/>
    <w:rsid w:val="62D154F4"/>
    <w:rsid w:val="62DB45F3"/>
    <w:rsid w:val="62DB66DB"/>
    <w:rsid w:val="62DD2D1D"/>
    <w:rsid w:val="62E04605"/>
    <w:rsid w:val="62E06987"/>
    <w:rsid w:val="62E3363E"/>
    <w:rsid w:val="62E46E82"/>
    <w:rsid w:val="62EC2A0D"/>
    <w:rsid w:val="62ED2730"/>
    <w:rsid w:val="62ED4F35"/>
    <w:rsid w:val="62EF4F95"/>
    <w:rsid w:val="62F2372C"/>
    <w:rsid w:val="62FC2F6E"/>
    <w:rsid w:val="63005F59"/>
    <w:rsid w:val="63026CED"/>
    <w:rsid w:val="631509E4"/>
    <w:rsid w:val="631B5D73"/>
    <w:rsid w:val="631E6003"/>
    <w:rsid w:val="632161A3"/>
    <w:rsid w:val="632A37BB"/>
    <w:rsid w:val="632D4F26"/>
    <w:rsid w:val="63343DAE"/>
    <w:rsid w:val="63366CF1"/>
    <w:rsid w:val="633D491F"/>
    <w:rsid w:val="633F7C7C"/>
    <w:rsid w:val="6347004C"/>
    <w:rsid w:val="6348218C"/>
    <w:rsid w:val="634906C0"/>
    <w:rsid w:val="634D119A"/>
    <w:rsid w:val="634F1A75"/>
    <w:rsid w:val="63662614"/>
    <w:rsid w:val="636B4C33"/>
    <w:rsid w:val="636C64F0"/>
    <w:rsid w:val="636F4D01"/>
    <w:rsid w:val="637C52E7"/>
    <w:rsid w:val="637F5EF4"/>
    <w:rsid w:val="63801807"/>
    <w:rsid w:val="63821837"/>
    <w:rsid w:val="639130C5"/>
    <w:rsid w:val="63983B46"/>
    <w:rsid w:val="63A04041"/>
    <w:rsid w:val="63AF30A8"/>
    <w:rsid w:val="63B66091"/>
    <w:rsid w:val="63B84349"/>
    <w:rsid w:val="63B87B36"/>
    <w:rsid w:val="63BA506C"/>
    <w:rsid w:val="63BD2CDF"/>
    <w:rsid w:val="63BE441F"/>
    <w:rsid w:val="63C30706"/>
    <w:rsid w:val="63CE07EC"/>
    <w:rsid w:val="63D64C7A"/>
    <w:rsid w:val="63EA18E6"/>
    <w:rsid w:val="63EE35EE"/>
    <w:rsid w:val="63F66E28"/>
    <w:rsid w:val="63F71815"/>
    <w:rsid w:val="63FD003F"/>
    <w:rsid w:val="64012899"/>
    <w:rsid w:val="640A3456"/>
    <w:rsid w:val="641360FB"/>
    <w:rsid w:val="64183B3A"/>
    <w:rsid w:val="641A2856"/>
    <w:rsid w:val="64254CA9"/>
    <w:rsid w:val="643D4780"/>
    <w:rsid w:val="643E241F"/>
    <w:rsid w:val="644E6B71"/>
    <w:rsid w:val="645050FA"/>
    <w:rsid w:val="64533603"/>
    <w:rsid w:val="645F5C12"/>
    <w:rsid w:val="64695447"/>
    <w:rsid w:val="646A3702"/>
    <w:rsid w:val="64704A63"/>
    <w:rsid w:val="64725549"/>
    <w:rsid w:val="647532BD"/>
    <w:rsid w:val="647A288D"/>
    <w:rsid w:val="647B128B"/>
    <w:rsid w:val="647B3E17"/>
    <w:rsid w:val="64910CD9"/>
    <w:rsid w:val="64A30365"/>
    <w:rsid w:val="64AA3309"/>
    <w:rsid w:val="64AA3E10"/>
    <w:rsid w:val="64AE4354"/>
    <w:rsid w:val="64B972BE"/>
    <w:rsid w:val="64BD1347"/>
    <w:rsid w:val="64BD4E54"/>
    <w:rsid w:val="64C24FBD"/>
    <w:rsid w:val="64C5082B"/>
    <w:rsid w:val="64C8345D"/>
    <w:rsid w:val="64CB72F5"/>
    <w:rsid w:val="64D70E03"/>
    <w:rsid w:val="64DA45FF"/>
    <w:rsid w:val="64DE09CD"/>
    <w:rsid w:val="64E06343"/>
    <w:rsid w:val="64EA0439"/>
    <w:rsid w:val="64EF7A50"/>
    <w:rsid w:val="64F06511"/>
    <w:rsid w:val="64FF6DF5"/>
    <w:rsid w:val="65026A30"/>
    <w:rsid w:val="650B60F2"/>
    <w:rsid w:val="650E3602"/>
    <w:rsid w:val="6514571A"/>
    <w:rsid w:val="6514758F"/>
    <w:rsid w:val="65165191"/>
    <w:rsid w:val="65227FE9"/>
    <w:rsid w:val="65274189"/>
    <w:rsid w:val="65314887"/>
    <w:rsid w:val="654273A2"/>
    <w:rsid w:val="654D3A68"/>
    <w:rsid w:val="65515A8C"/>
    <w:rsid w:val="655227FD"/>
    <w:rsid w:val="65540770"/>
    <w:rsid w:val="65664E54"/>
    <w:rsid w:val="656665D3"/>
    <w:rsid w:val="657B03B2"/>
    <w:rsid w:val="657C3D1E"/>
    <w:rsid w:val="658D070D"/>
    <w:rsid w:val="65907A4E"/>
    <w:rsid w:val="65950EF8"/>
    <w:rsid w:val="65AB40C0"/>
    <w:rsid w:val="65B338D0"/>
    <w:rsid w:val="65B445B5"/>
    <w:rsid w:val="65C203DF"/>
    <w:rsid w:val="65C653AB"/>
    <w:rsid w:val="65C80D0D"/>
    <w:rsid w:val="65D917F2"/>
    <w:rsid w:val="65EC4BEC"/>
    <w:rsid w:val="65F42A8E"/>
    <w:rsid w:val="65FD452A"/>
    <w:rsid w:val="66061444"/>
    <w:rsid w:val="6606776F"/>
    <w:rsid w:val="66180394"/>
    <w:rsid w:val="661F2D41"/>
    <w:rsid w:val="66366F92"/>
    <w:rsid w:val="66375B80"/>
    <w:rsid w:val="663A5677"/>
    <w:rsid w:val="66426477"/>
    <w:rsid w:val="664663E8"/>
    <w:rsid w:val="66474439"/>
    <w:rsid w:val="66495441"/>
    <w:rsid w:val="664A2444"/>
    <w:rsid w:val="66540D83"/>
    <w:rsid w:val="66581BBC"/>
    <w:rsid w:val="66672105"/>
    <w:rsid w:val="66677CAC"/>
    <w:rsid w:val="666845A2"/>
    <w:rsid w:val="66714D68"/>
    <w:rsid w:val="66760DC5"/>
    <w:rsid w:val="667D480D"/>
    <w:rsid w:val="66887617"/>
    <w:rsid w:val="66984910"/>
    <w:rsid w:val="669B59E7"/>
    <w:rsid w:val="66A71BBE"/>
    <w:rsid w:val="66AD7F94"/>
    <w:rsid w:val="66B12236"/>
    <w:rsid w:val="66C855FF"/>
    <w:rsid w:val="66CF62BF"/>
    <w:rsid w:val="66D37B8D"/>
    <w:rsid w:val="66E31E89"/>
    <w:rsid w:val="66E8423D"/>
    <w:rsid w:val="66EA6D79"/>
    <w:rsid w:val="66EC2A73"/>
    <w:rsid w:val="66F028E3"/>
    <w:rsid w:val="66F5749B"/>
    <w:rsid w:val="6703581A"/>
    <w:rsid w:val="671359B7"/>
    <w:rsid w:val="67185A8E"/>
    <w:rsid w:val="671A19D9"/>
    <w:rsid w:val="671A3D72"/>
    <w:rsid w:val="671F2D72"/>
    <w:rsid w:val="67204A56"/>
    <w:rsid w:val="67255FB2"/>
    <w:rsid w:val="67271BB3"/>
    <w:rsid w:val="672826E9"/>
    <w:rsid w:val="6733494D"/>
    <w:rsid w:val="673522BC"/>
    <w:rsid w:val="673A79C2"/>
    <w:rsid w:val="674459AF"/>
    <w:rsid w:val="6753060D"/>
    <w:rsid w:val="675C67AF"/>
    <w:rsid w:val="67791B52"/>
    <w:rsid w:val="677A29C5"/>
    <w:rsid w:val="677E45A0"/>
    <w:rsid w:val="677F5D0D"/>
    <w:rsid w:val="6786497D"/>
    <w:rsid w:val="67872A49"/>
    <w:rsid w:val="67882A93"/>
    <w:rsid w:val="678F38BC"/>
    <w:rsid w:val="67965B48"/>
    <w:rsid w:val="67A943E9"/>
    <w:rsid w:val="67AA4760"/>
    <w:rsid w:val="67AD6DC0"/>
    <w:rsid w:val="67BA53CE"/>
    <w:rsid w:val="67C2591A"/>
    <w:rsid w:val="67C30CA4"/>
    <w:rsid w:val="67E13153"/>
    <w:rsid w:val="67E3779A"/>
    <w:rsid w:val="67ED58FA"/>
    <w:rsid w:val="67F507A9"/>
    <w:rsid w:val="67FA1B66"/>
    <w:rsid w:val="680A4D64"/>
    <w:rsid w:val="680E7852"/>
    <w:rsid w:val="681165DF"/>
    <w:rsid w:val="68206AA8"/>
    <w:rsid w:val="682072E8"/>
    <w:rsid w:val="68260E76"/>
    <w:rsid w:val="682D67EB"/>
    <w:rsid w:val="682F05C2"/>
    <w:rsid w:val="683A7919"/>
    <w:rsid w:val="683E7E47"/>
    <w:rsid w:val="68440EEC"/>
    <w:rsid w:val="684A6FFD"/>
    <w:rsid w:val="685378CE"/>
    <w:rsid w:val="6857778C"/>
    <w:rsid w:val="685B2AEB"/>
    <w:rsid w:val="685B5BC2"/>
    <w:rsid w:val="68613875"/>
    <w:rsid w:val="68622599"/>
    <w:rsid w:val="686A7AC1"/>
    <w:rsid w:val="686A7D67"/>
    <w:rsid w:val="687A3BC8"/>
    <w:rsid w:val="687B5854"/>
    <w:rsid w:val="68804EFC"/>
    <w:rsid w:val="688130BA"/>
    <w:rsid w:val="688346B4"/>
    <w:rsid w:val="688410AC"/>
    <w:rsid w:val="6886258F"/>
    <w:rsid w:val="688E188A"/>
    <w:rsid w:val="689147D1"/>
    <w:rsid w:val="68956F32"/>
    <w:rsid w:val="68A34C36"/>
    <w:rsid w:val="68A8486E"/>
    <w:rsid w:val="68A940B5"/>
    <w:rsid w:val="68C16AA1"/>
    <w:rsid w:val="68C271D0"/>
    <w:rsid w:val="68C426A5"/>
    <w:rsid w:val="68DA12D9"/>
    <w:rsid w:val="68F40B67"/>
    <w:rsid w:val="68F70E78"/>
    <w:rsid w:val="68FA3A40"/>
    <w:rsid w:val="69097D44"/>
    <w:rsid w:val="69143A90"/>
    <w:rsid w:val="69177FA7"/>
    <w:rsid w:val="69234727"/>
    <w:rsid w:val="69307509"/>
    <w:rsid w:val="694309C6"/>
    <w:rsid w:val="69457549"/>
    <w:rsid w:val="694D423C"/>
    <w:rsid w:val="694E623A"/>
    <w:rsid w:val="69547C77"/>
    <w:rsid w:val="695A0E2F"/>
    <w:rsid w:val="69643C47"/>
    <w:rsid w:val="69695D38"/>
    <w:rsid w:val="69732F52"/>
    <w:rsid w:val="69741E70"/>
    <w:rsid w:val="69847201"/>
    <w:rsid w:val="69860B94"/>
    <w:rsid w:val="698E6255"/>
    <w:rsid w:val="6990295B"/>
    <w:rsid w:val="69956DD0"/>
    <w:rsid w:val="69984E80"/>
    <w:rsid w:val="699A3C99"/>
    <w:rsid w:val="69A24F0E"/>
    <w:rsid w:val="69AD2238"/>
    <w:rsid w:val="69B7411A"/>
    <w:rsid w:val="69BC243A"/>
    <w:rsid w:val="69BE53C7"/>
    <w:rsid w:val="69CA5A8F"/>
    <w:rsid w:val="69CB015D"/>
    <w:rsid w:val="69CF3BF9"/>
    <w:rsid w:val="69D00CF3"/>
    <w:rsid w:val="69DD51EA"/>
    <w:rsid w:val="69E51F20"/>
    <w:rsid w:val="69E80700"/>
    <w:rsid w:val="69E8185C"/>
    <w:rsid w:val="69F556AB"/>
    <w:rsid w:val="69FD6977"/>
    <w:rsid w:val="69FD7122"/>
    <w:rsid w:val="69FE19B4"/>
    <w:rsid w:val="6A1F30FE"/>
    <w:rsid w:val="6A235975"/>
    <w:rsid w:val="6A2971AA"/>
    <w:rsid w:val="6A2D0CE2"/>
    <w:rsid w:val="6A2E5B11"/>
    <w:rsid w:val="6A2F537D"/>
    <w:rsid w:val="6A321D74"/>
    <w:rsid w:val="6A34587C"/>
    <w:rsid w:val="6A397855"/>
    <w:rsid w:val="6A400776"/>
    <w:rsid w:val="6A473146"/>
    <w:rsid w:val="6A4D00FD"/>
    <w:rsid w:val="6A5307D8"/>
    <w:rsid w:val="6A6642AA"/>
    <w:rsid w:val="6A6A346F"/>
    <w:rsid w:val="6A6E5CE5"/>
    <w:rsid w:val="6A721764"/>
    <w:rsid w:val="6A826FDA"/>
    <w:rsid w:val="6A857977"/>
    <w:rsid w:val="6AA45E3A"/>
    <w:rsid w:val="6AA7685F"/>
    <w:rsid w:val="6AAE7655"/>
    <w:rsid w:val="6AB077AD"/>
    <w:rsid w:val="6ABD00BE"/>
    <w:rsid w:val="6AD27C22"/>
    <w:rsid w:val="6AD76A92"/>
    <w:rsid w:val="6ADB7183"/>
    <w:rsid w:val="6AE560B0"/>
    <w:rsid w:val="6AEA28C6"/>
    <w:rsid w:val="6AF33CFE"/>
    <w:rsid w:val="6AFB49D0"/>
    <w:rsid w:val="6AFC42A9"/>
    <w:rsid w:val="6AFD7431"/>
    <w:rsid w:val="6B051DF1"/>
    <w:rsid w:val="6B15539D"/>
    <w:rsid w:val="6B1A2310"/>
    <w:rsid w:val="6B246E34"/>
    <w:rsid w:val="6B28101E"/>
    <w:rsid w:val="6B2F0D68"/>
    <w:rsid w:val="6B2F162A"/>
    <w:rsid w:val="6B3F03D2"/>
    <w:rsid w:val="6B456EEE"/>
    <w:rsid w:val="6B4673DF"/>
    <w:rsid w:val="6B492CC0"/>
    <w:rsid w:val="6B500F24"/>
    <w:rsid w:val="6B510123"/>
    <w:rsid w:val="6B5A451D"/>
    <w:rsid w:val="6B6B33D1"/>
    <w:rsid w:val="6B6F155C"/>
    <w:rsid w:val="6B70322F"/>
    <w:rsid w:val="6B7F2304"/>
    <w:rsid w:val="6B8E126B"/>
    <w:rsid w:val="6B971742"/>
    <w:rsid w:val="6B991C92"/>
    <w:rsid w:val="6B9D6FDD"/>
    <w:rsid w:val="6BA02CFA"/>
    <w:rsid w:val="6BB027CC"/>
    <w:rsid w:val="6BB0499C"/>
    <w:rsid w:val="6BB8620A"/>
    <w:rsid w:val="6BBA043C"/>
    <w:rsid w:val="6BBC0552"/>
    <w:rsid w:val="6BBF61CF"/>
    <w:rsid w:val="6BC36779"/>
    <w:rsid w:val="6BC527DF"/>
    <w:rsid w:val="6BC668BD"/>
    <w:rsid w:val="6BC84E73"/>
    <w:rsid w:val="6BC94361"/>
    <w:rsid w:val="6BCB165A"/>
    <w:rsid w:val="6BCC27B1"/>
    <w:rsid w:val="6BD10DD4"/>
    <w:rsid w:val="6BE434AD"/>
    <w:rsid w:val="6BE837B9"/>
    <w:rsid w:val="6BFA4DC1"/>
    <w:rsid w:val="6C121948"/>
    <w:rsid w:val="6C144F2A"/>
    <w:rsid w:val="6C17550E"/>
    <w:rsid w:val="6C1C1335"/>
    <w:rsid w:val="6C1D51FA"/>
    <w:rsid w:val="6C1D73C1"/>
    <w:rsid w:val="6C1E79B4"/>
    <w:rsid w:val="6C351E27"/>
    <w:rsid w:val="6C3B043A"/>
    <w:rsid w:val="6C55338F"/>
    <w:rsid w:val="6C5B638C"/>
    <w:rsid w:val="6C5C425E"/>
    <w:rsid w:val="6C6241DE"/>
    <w:rsid w:val="6C691082"/>
    <w:rsid w:val="6C6A69EB"/>
    <w:rsid w:val="6C764B91"/>
    <w:rsid w:val="6C7B3BAF"/>
    <w:rsid w:val="6C7F3CD0"/>
    <w:rsid w:val="6C835F93"/>
    <w:rsid w:val="6C8961C2"/>
    <w:rsid w:val="6C972684"/>
    <w:rsid w:val="6CA94313"/>
    <w:rsid w:val="6CB5554F"/>
    <w:rsid w:val="6CB772F1"/>
    <w:rsid w:val="6CB77D36"/>
    <w:rsid w:val="6CB87C36"/>
    <w:rsid w:val="6CC401BC"/>
    <w:rsid w:val="6CC81647"/>
    <w:rsid w:val="6CCB1C40"/>
    <w:rsid w:val="6CCC082F"/>
    <w:rsid w:val="6CE114A1"/>
    <w:rsid w:val="6CEE7B90"/>
    <w:rsid w:val="6CF66A19"/>
    <w:rsid w:val="6D0C2C53"/>
    <w:rsid w:val="6D14133C"/>
    <w:rsid w:val="6D176763"/>
    <w:rsid w:val="6D1A573A"/>
    <w:rsid w:val="6D1E0752"/>
    <w:rsid w:val="6D236497"/>
    <w:rsid w:val="6D293037"/>
    <w:rsid w:val="6D3B41A8"/>
    <w:rsid w:val="6D430603"/>
    <w:rsid w:val="6D43540D"/>
    <w:rsid w:val="6D4A769A"/>
    <w:rsid w:val="6D4D2999"/>
    <w:rsid w:val="6D535AF6"/>
    <w:rsid w:val="6D550BA5"/>
    <w:rsid w:val="6D5B3A36"/>
    <w:rsid w:val="6D62557E"/>
    <w:rsid w:val="6D7919D3"/>
    <w:rsid w:val="6D83148D"/>
    <w:rsid w:val="6D853FBC"/>
    <w:rsid w:val="6D9510D7"/>
    <w:rsid w:val="6D9F7FB2"/>
    <w:rsid w:val="6DA140E4"/>
    <w:rsid w:val="6DA459DA"/>
    <w:rsid w:val="6DA767C8"/>
    <w:rsid w:val="6DA94EFF"/>
    <w:rsid w:val="6DB21D88"/>
    <w:rsid w:val="6DC81284"/>
    <w:rsid w:val="6DD23849"/>
    <w:rsid w:val="6DE05A9F"/>
    <w:rsid w:val="6DE201E9"/>
    <w:rsid w:val="6DF02946"/>
    <w:rsid w:val="6DF209B5"/>
    <w:rsid w:val="6DF77AEA"/>
    <w:rsid w:val="6DFC0A3C"/>
    <w:rsid w:val="6E06513A"/>
    <w:rsid w:val="6E144771"/>
    <w:rsid w:val="6E203CB8"/>
    <w:rsid w:val="6E220E46"/>
    <w:rsid w:val="6E255F8D"/>
    <w:rsid w:val="6E3709A6"/>
    <w:rsid w:val="6E3A0DA2"/>
    <w:rsid w:val="6E520F94"/>
    <w:rsid w:val="6E592F9E"/>
    <w:rsid w:val="6E5B502D"/>
    <w:rsid w:val="6E600C41"/>
    <w:rsid w:val="6E665ABD"/>
    <w:rsid w:val="6E6F0A3D"/>
    <w:rsid w:val="6E6F3964"/>
    <w:rsid w:val="6E7D2ECF"/>
    <w:rsid w:val="6E893F46"/>
    <w:rsid w:val="6E922F2C"/>
    <w:rsid w:val="6E964C2C"/>
    <w:rsid w:val="6E975B13"/>
    <w:rsid w:val="6E9A52B7"/>
    <w:rsid w:val="6EA52E09"/>
    <w:rsid w:val="6EBC18CC"/>
    <w:rsid w:val="6EC6178C"/>
    <w:rsid w:val="6ECC4ECD"/>
    <w:rsid w:val="6ED506EB"/>
    <w:rsid w:val="6ED63D08"/>
    <w:rsid w:val="6ED92756"/>
    <w:rsid w:val="6EDF783E"/>
    <w:rsid w:val="6EE234C0"/>
    <w:rsid w:val="6EE25BB6"/>
    <w:rsid w:val="6F0125BE"/>
    <w:rsid w:val="6F0C7590"/>
    <w:rsid w:val="6F224465"/>
    <w:rsid w:val="6F257CCA"/>
    <w:rsid w:val="6F2C3D0A"/>
    <w:rsid w:val="6F2E02B8"/>
    <w:rsid w:val="6F31606A"/>
    <w:rsid w:val="6F331D37"/>
    <w:rsid w:val="6F415B22"/>
    <w:rsid w:val="6F482CA1"/>
    <w:rsid w:val="6F4B198F"/>
    <w:rsid w:val="6F4B44FC"/>
    <w:rsid w:val="6F4E452C"/>
    <w:rsid w:val="6F55416B"/>
    <w:rsid w:val="6F575EF7"/>
    <w:rsid w:val="6F5C4C8E"/>
    <w:rsid w:val="6F5D7C5B"/>
    <w:rsid w:val="6F5E5CDC"/>
    <w:rsid w:val="6F6850FA"/>
    <w:rsid w:val="6F6B59B5"/>
    <w:rsid w:val="6F8155C5"/>
    <w:rsid w:val="6F8263E4"/>
    <w:rsid w:val="6F864B2A"/>
    <w:rsid w:val="6F867DB2"/>
    <w:rsid w:val="6FAD62FF"/>
    <w:rsid w:val="6FB9429E"/>
    <w:rsid w:val="6FBA0265"/>
    <w:rsid w:val="6FBA670D"/>
    <w:rsid w:val="6FBD79D4"/>
    <w:rsid w:val="6FBF2D4F"/>
    <w:rsid w:val="6FBF7414"/>
    <w:rsid w:val="6FD259FE"/>
    <w:rsid w:val="6FDC46A0"/>
    <w:rsid w:val="6FDC661D"/>
    <w:rsid w:val="6FDD2BC8"/>
    <w:rsid w:val="6FE17C4F"/>
    <w:rsid w:val="6FEF0DA0"/>
    <w:rsid w:val="6FF13AE2"/>
    <w:rsid w:val="6FF776EA"/>
    <w:rsid w:val="6FFD2AB2"/>
    <w:rsid w:val="700919A0"/>
    <w:rsid w:val="700B1AE0"/>
    <w:rsid w:val="700B6273"/>
    <w:rsid w:val="70212DD3"/>
    <w:rsid w:val="70247F45"/>
    <w:rsid w:val="7032387B"/>
    <w:rsid w:val="705F5B0A"/>
    <w:rsid w:val="706327C9"/>
    <w:rsid w:val="70671D09"/>
    <w:rsid w:val="706F05D6"/>
    <w:rsid w:val="707B3087"/>
    <w:rsid w:val="707E384E"/>
    <w:rsid w:val="707E4706"/>
    <w:rsid w:val="70877E2E"/>
    <w:rsid w:val="70892D0A"/>
    <w:rsid w:val="708A4F7F"/>
    <w:rsid w:val="708F583A"/>
    <w:rsid w:val="70950B2D"/>
    <w:rsid w:val="709915CE"/>
    <w:rsid w:val="709E2E9C"/>
    <w:rsid w:val="70A02205"/>
    <w:rsid w:val="70A02682"/>
    <w:rsid w:val="70A36C22"/>
    <w:rsid w:val="70A46059"/>
    <w:rsid w:val="70A56E6A"/>
    <w:rsid w:val="70A81615"/>
    <w:rsid w:val="70B537C6"/>
    <w:rsid w:val="70B7016A"/>
    <w:rsid w:val="70BE0057"/>
    <w:rsid w:val="70C80224"/>
    <w:rsid w:val="70C918EC"/>
    <w:rsid w:val="70CD2E7A"/>
    <w:rsid w:val="70D3117C"/>
    <w:rsid w:val="70DE0B4B"/>
    <w:rsid w:val="70DF6B8E"/>
    <w:rsid w:val="70E81623"/>
    <w:rsid w:val="70E86DC3"/>
    <w:rsid w:val="70F05911"/>
    <w:rsid w:val="70F461D1"/>
    <w:rsid w:val="70F61403"/>
    <w:rsid w:val="70F76FA1"/>
    <w:rsid w:val="71045217"/>
    <w:rsid w:val="710A2629"/>
    <w:rsid w:val="710B7772"/>
    <w:rsid w:val="710C4EEB"/>
    <w:rsid w:val="711457A4"/>
    <w:rsid w:val="71175C91"/>
    <w:rsid w:val="71177F52"/>
    <w:rsid w:val="7124733D"/>
    <w:rsid w:val="712C09D6"/>
    <w:rsid w:val="71324AC6"/>
    <w:rsid w:val="71361676"/>
    <w:rsid w:val="71401124"/>
    <w:rsid w:val="71494FD3"/>
    <w:rsid w:val="714A1050"/>
    <w:rsid w:val="715D16C2"/>
    <w:rsid w:val="717042FD"/>
    <w:rsid w:val="7171353D"/>
    <w:rsid w:val="71762C8C"/>
    <w:rsid w:val="717D392C"/>
    <w:rsid w:val="718C3F37"/>
    <w:rsid w:val="718E0997"/>
    <w:rsid w:val="71923367"/>
    <w:rsid w:val="71A36753"/>
    <w:rsid w:val="71AE0D5E"/>
    <w:rsid w:val="71B86D22"/>
    <w:rsid w:val="71CD71C6"/>
    <w:rsid w:val="71F008A9"/>
    <w:rsid w:val="71F35DEE"/>
    <w:rsid w:val="71F57D11"/>
    <w:rsid w:val="71FA2F95"/>
    <w:rsid w:val="71FE3A37"/>
    <w:rsid w:val="71FF799F"/>
    <w:rsid w:val="720B0937"/>
    <w:rsid w:val="72261CA4"/>
    <w:rsid w:val="72274F07"/>
    <w:rsid w:val="722A124C"/>
    <w:rsid w:val="72392D35"/>
    <w:rsid w:val="723949DB"/>
    <w:rsid w:val="72413A6B"/>
    <w:rsid w:val="7245415D"/>
    <w:rsid w:val="724C7958"/>
    <w:rsid w:val="725176AD"/>
    <w:rsid w:val="725B3204"/>
    <w:rsid w:val="726114CD"/>
    <w:rsid w:val="726808B1"/>
    <w:rsid w:val="726E223C"/>
    <w:rsid w:val="726F5195"/>
    <w:rsid w:val="7272211D"/>
    <w:rsid w:val="727779F9"/>
    <w:rsid w:val="727907FE"/>
    <w:rsid w:val="7279451E"/>
    <w:rsid w:val="727D60A5"/>
    <w:rsid w:val="727F4E3F"/>
    <w:rsid w:val="72806044"/>
    <w:rsid w:val="7286436D"/>
    <w:rsid w:val="728A2A12"/>
    <w:rsid w:val="728C5C63"/>
    <w:rsid w:val="72910D60"/>
    <w:rsid w:val="72923A89"/>
    <w:rsid w:val="72924838"/>
    <w:rsid w:val="7295436B"/>
    <w:rsid w:val="729B795B"/>
    <w:rsid w:val="72A52784"/>
    <w:rsid w:val="72A71A1A"/>
    <w:rsid w:val="72A87141"/>
    <w:rsid w:val="72A940B7"/>
    <w:rsid w:val="72AE543E"/>
    <w:rsid w:val="72B378B8"/>
    <w:rsid w:val="72B40D47"/>
    <w:rsid w:val="72B54CCC"/>
    <w:rsid w:val="72BD17A4"/>
    <w:rsid w:val="72C33283"/>
    <w:rsid w:val="72C57F43"/>
    <w:rsid w:val="72C6633C"/>
    <w:rsid w:val="72CB537A"/>
    <w:rsid w:val="72CE2A28"/>
    <w:rsid w:val="72D56631"/>
    <w:rsid w:val="72DE4F1F"/>
    <w:rsid w:val="72EC5980"/>
    <w:rsid w:val="72EC6E4B"/>
    <w:rsid w:val="72F115C9"/>
    <w:rsid w:val="72F70B14"/>
    <w:rsid w:val="72FA3E4C"/>
    <w:rsid w:val="72FB0D9E"/>
    <w:rsid w:val="73040B82"/>
    <w:rsid w:val="730608CD"/>
    <w:rsid w:val="730B28B2"/>
    <w:rsid w:val="731514BB"/>
    <w:rsid w:val="731B07E3"/>
    <w:rsid w:val="731C4035"/>
    <w:rsid w:val="732A4806"/>
    <w:rsid w:val="73376512"/>
    <w:rsid w:val="733D14CA"/>
    <w:rsid w:val="73406EDC"/>
    <w:rsid w:val="73481144"/>
    <w:rsid w:val="73540DC4"/>
    <w:rsid w:val="735839A5"/>
    <w:rsid w:val="736D2851"/>
    <w:rsid w:val="736D2A16"/>
    <w:rsid w:val="7376152A"/>
    <w:rsid w:val="73793495"/>
    <w:rsid w:val="73874146"/>
    <w:rsid w:val="738B71C1"/>
    <w:rsid w:val="739502A2"/>
    <w:rsid w:val="73954268"/>
    <w:rsid w:val="73B62154"/>
    <w:rsid w:val="73D2314C"/>
    <w:rsid w:val="73DA7F87"/>
    <w:rsid w:val="73DB6245"/>
    <w:rsid w:val="73DC4929"/>
    <w:rsid w:val="73DC7E17"/>
    <w:rsid w:val="73DD387B"/>
    <w:rsid w:val="73E871A3"/>
    <w:rsid w:val="74026476"/>
    <w:rsid w:val="74113740"/>
    <w:rsid w:val="74144CE1"/>
    <w:rsid w:val="7416763C"/>
    <w:rsid w:val="74183CC8"/>
    <w:rsid w:val="742363C8"/>
    <w:rsid w:val="74300D0F"/>
    <w:rsid w:val="743D3EB9"/>
    <w:rsid w:val="743F6622"/>
    <w:rsid w:val="744011C6"/>
    <w:rsid w:val="74475758"/>
    <w:rsid w:val="74513757"/>
    <w:rsid w:val="7454028C"/>
    <w:rsid w:val="74545BB4"/>
    <w:rsid w:val="745E570F"/>
    <w:rsid w:val="74612566"/>
    <w:rsid w:val="747959BF"/>
    <w:rsid w:val="747E1A70"/>
    <w:rsid w:val="7483161A"/>
    <w:rsid w:val="74882F4D"/>
    <w:rsid w:val="748B05FD"/>
    <w:rsid w:val="74A51B18"/>
    <w:rsid w:val="74A938A5"/>
    <w:rsid w:val="74AE24F7"/>
    <w:rsid w:val="74B763D6"/>
    <w:rsid w:val="74B768C6"/>
    <w:rsid w:val="74C0442B"/>
    <w:rsid w:val="74C55B3F"/>
    <w:rsid w:val="74C7154E"/>
    <w:rsid w:val="74D30594"/>
    <w:rsid w:val="74D813B3"/>
    <w:rsid w:val="74DF0013"/>
    <w:rsid w:val="74E249AE"/>
    <w:rsid w:val="74E62DCB"/>
    <w:rsid w:val="74EE25E0"/>
    <w:rsid w:val="74F738DE"/>
    <w:rsid w:val="75050445"/>
    <w:rsid w:val="750556FE"/>
    <w:rsid w:val="750F57C8"/>
    <w:rsid w:val="750F6250"/>
    <w:rsid w:val="751A009B"/>
    <w:rsid w:val="75365D06"/>
    <w:rsid w:val="753C4B9E"/>
    <w:rsid w:val="75436915"/>
    <w:rsid w:val="75446D15"/>
    <w:rsid w:val="75507D71"/>
    <w:rsid w:val="75622AAC"/>
    <w:rsid w:val="756A1004"/>
    <w:rsid w:val="756C3DC1"/>
    <w:rsid w:val="756E607F"/>
    <w:rsid w:val="757E63E1"/>
    <w:rsid w:val="75833381"/>
    <w:rsid w:val="7588189D"/>
    <w:rsid w:val="75890EEE"/>
    <w:rsid w:val="758977A2"/>
    <w:rsid w:val="758B5C71"/>
    <w:rsid w:val="75A35A3E"/>
    <w:rsid w:val="75A4194B"/>
    <w:rsid w:val="75B71A94"/>
    <w:rsid w:val="75C1144A"/>
    <w:rsid w:val="75C12685"/>
    <w:rsid w:val="75C51C20"/>
    <w:rsid w:val="75C8076E"/>
    <w:rsid w:val="75D2544B"/>
    <w:rsid w:val="75D75691"/>
    <w:rsid w:val="75E02F4D"/>
    <w:rsid w:val="75E072E7"/>
    <w:rsid w:val="75E52D02"/>
    <w:rsid w:val="75E77356"/>
    <w:rsid w:val="75E9409A"/>
    <w:rsid w:val="760B666C"/>
    <w:rsid w:val="760E2C16"/>
    <w:rsid w:val="76133896"/>
    <w:rsid w:val="76203741"/>
    <w:rsid w:val="762439CB"/>
    <w:rsid w:val="76282E2B"/>
    <w:rsid w:val="763703BC"/>
    <w:rsid w:val="763B2448"/>
    <w:rsid w:val="764366DD"/>
    <w:rsid w:val="764E6FED"/>
    <w:rsid w:val="76500980"/>
    <w:rsid w:val="765731F0"/>
    <w:rsid w:val="765E1290"/>
    <w:rsid w:val="765F5194"/>
    <w:rsid w:val="76673987"/>
    <w:rsid w:val="76695353"/>
    <w:rsid w:val="766C20C2"/>
    <w:rsid w:val="766D79B8"/>
    <w:rsid w:val="766F5CA9"/>
    <w:rsid w:val="76735C01"/>
    <w:rsid w:val="76753696"/>
    <w:rsid w:val="767845D6"/>
    <w:rsid w:val="767E6647"/>
    <w:rsid w:val="76836646"/>
    <w:rsid w:val="76907353"/>
    <w:rsid w:val="7696076E"/>
    <w:rsid w:val="76974B9D"/>
    <w:rsid w:val="76984760"/>
    <w:rsid w:val="769A22F1"/>
    <w:rsid w:val="769A300E"/>
    <w:rsid w:val="76A51258"/>
    <w:rsid w:val="76A73C3A"/>
    <w:rsid w:val="76AB7AC3"/>
    <w:rsid w:val="76B11A70"/>
    <w:rsid w:val="76BF486A"/>
    <w:rsid w:val="76CC763E"/>
    <w:rsid w:val="76CF105C"/>
    <w:rsid w:val="76DF4924"/>
    <w:rsid w:val="76E34668"/>
    <w:rsid w:val="76F02098"/>
    <w:rsid w:val="76F35976"/>
    <w:rsid w:val="76FB7C23"/>
    <w:rsid w:val="76FC595B"/>
    <w:rsid w:val="770539C1"/>
    <w:rsid w:val="77154F40"/>
    <w:rsid w:val="7719221D"/>
    <w:rsid w:val="771D7AFA"/>
    <w:rsid w:val="772F28D5"/>
    <w:rsid w:val="773E131C"/>
    <w:rsid w:val="77514A70"/>
    <w:rsid w:val="775556B3"/>
    <w:rsid w:val="77560535"/>
    <w:rsid w:val="77583D64"/>
    <w:rsid w:val="775D310E"/>
    <w:rsid w:val="77653ACF"/>
    <w:rsid w:val="776B2934"/>
    <w:rsid w:val="776C2FF9"/>
    <w:rsid w:val="77823383"/>
    <w:rsid w:val="7783056B"/>
    <w:rsid w:val="778B2327"/>
    <w:rsid w:val="778D2A54"/>
    <w:rsid w:val="77915E48"/>
    <w:rsid w:val="7792467E"/>
    <w:rsid w:val="77A908D4"/>
    <w:rsid w:val="77AC4A81"/>
    <w:rsid w:val="77B82832"/>
    <w:rsid w:val="77C91CB8"/>
    <w:rsid w:val="77D0750B"/>
    <w:rsid w:val="77D25D2E"/>
    <w:rsid w:val="77D93481"/>
    <w:rsid w:val="77DA1060"/>
    <w:rsid w:val="77DC668C"/>
    <w:rsid w:val="77DF065C"/>
    <w:rsid w:val="77E66378"/>
    <w:rsid w:val="77F273D8"/>
    <w:rsid w:val="77FB2812"/>
    <w:rsid w:val="78022FDE"/>
    <w:rsid w:val="78072EA4"/>
    <w:rsid w:val="780D421E"/>
    <w:rsid w:val="78120E1B"/>
    <w:rsid w:val="7821427B"/>
    <w:rsid w:val="782347DB"/>
    <w:rsid w:val="782642CC"/>
    <w:rsid w:val="783F411A"/>
    <w:rsid w:val="78576968"/>
    <w:rsid w:val="78625B50"/>
    <w:rsid w:val="78666846"/>
    <w:rsid w:val="786B48F9"/>
    <w:rsid w:val="786C5D85"/>
    <w:rsid w:val="786E4DD2"/>
    <w:rsid w:val="78704B5F"/>
    <w:rsid w:val="787410D9"/>
    <w:rsid w:val="78787F87"/>
    <w:rsid w:val="787A14BF"/>
    <w:rsid w:val="788E1BEE"/>
    <w:rsid w:val="78951396"/>
    <w:rsid w:val="789575A2"/>
    <w:rsid w:val="789772EA"/>
    <w:rsid w:val="789978D2"/>
    <w:rsid w:val="789A3FB0"/>
    <w:rsid w:val="78A6102E"/>
    <w:rsid w:val="78AB7035"/>
    <w:rsid w:val="78AC2C4D"/>
    <w:rsid w:val="78B77947"/>
    <w:rsid w:val="78C64762"/>
    <w:rsid w:val="78CF07AC"/>
    <w:rsid w:val="78DF761C"/>
    <w:rsid w:val="78E27CBF"/>
    <w:rsid w:val="78E41E10"/>
    <w:rsid w:val="78E90148"/>
    <w:rsid w:val="78E9381B"/>
    <w:rsid w:val="78F271D7"/>
    <w:rsid w:val="78F31C00"/>
    <w:rsid w:val="790009B6"/>
    <w:rsid w:val="79041A64"/>
    <w:rsid w:val="79073292"/>
    <w:rsid w:val="79083113"/>
    <w:rsid w:val="79101DE6"/>
    <w:rsid w:val="79150DEB"/>
    <w:rsid w:val="791A77A8"/>
    <w:rsid w:val="791E479F"/>
    <w:rsid w:val="791F6672"/>
    <w:rsid w:val="79215340"/>
    <w:rsid w:val="792C20EC"/>
    <w:rsid w:val="792E1E94"/>
    <w:rsid w:val="793F37B1"/>
    <w:rsid w:val="793FD566"/>
    <w:rsid w:val="794814AA"/>
    <w:rsid w:val="79507CCE"/>
    <w:rsid w:val="79527482"/>
    <w:rsid w:val="796C3D0C"/>
    <w:rsid w:val="797875E2"/>
    <w:rsid w:val="7988126F"/>
    <w:rsid w:val="798B7B54"/>
    <w:rsid w:val="799114EA"/>
    <w:rsid w:val="79A876C5"/>
    <w:rsid w:val="79AF3DC5"/>
    <w:rsid w:val="79C3570F"/>
    <w:rsid w:val="79C6076E"/>
    <w:rsid w:val="79CF12D7"/>
    <w:rsid w:val="79D80BE1"/>
    <w:rsid w:val="79DE0095"/>
    <w:rsid w:val="79EC0EF4"/>
    <w:rsid w:val="79ED5DA7"/>
    <w:rsid w:val="79ED7BF5"/>
    <w:rsid w:val="79F375CC"/>
    <w:rsid w:val="79F968C8"/>
    <w:rsid w:val="79FB505C"/>
    <w:rsid w:val="7A0E3DF3"/>
    <w:rsid w:val="7A165A8A"/>
    <w:rsid w:val="7A1E6D59"/>
    <w:rsid w:val="7A221A11"/>
    <w:rsid w:val="7A2D70B2"/>
    <w:rsid w:val="7A326D3D"/>
    <w:rsid w:val="7A424AD9"/>
    <w:rsid w:val="7A497DC2"/>
    <w:rsid w:val="7A612E31"/>
    <w:rsid w:val="7A626B2C"/>
    <w:rsid w:val="7A6F1486"/>
    <w:rsid w:val="7A761088"/>
    <w:rsid w:val="7A7715A2"/>
    <w:rsid w:val="7A7F60D1"/>
    <w:rsid w:val="7A8025F7"/>
    <w:rsid w:val="7A8650BD"/>
    <w:rsid w:val="7A98500E"/>
    <w:rsid w:val="7A9C4FF3"/>
    <w:rsid w:val="7A9F5728"/>
    <w:rsid w:val="7AA56864"/>
    <w:rsid w:val="7AAA217C"/>
    <w:rsid w:val="7AAE3407"/>
    <w:rsid w:val="7AB55B92"/>
    <w:rsid w:val="7AB86D75"/>
    <w:rsid w:val="7AB902F6"/>
    <w:rsid w:val="7AB93D30"/>
    <w:rsid w:val="7ABD18FF"/>
    <w:rsid w:val="7AC0670E"/>
    <w:rsid w:val="7ACE0684"/>
    <w:rsid w:val="7AD81B7E"/>
    <w:rsid w:val="7ADA6124"/>
    <w:rsid w:val="7AE45532"/>
    <w:rsid w:val="7AE82707"/>
    <w:rsid w:val="7AF226B1"/>
    <w:rsid w:val="7AF27D45"/>
    <w:rsid w:val="7AF609B5"/>
    <w:rsid w:val="7AFF4711"/>
    <w:rsid w:val="7B007416"/>
    <w:rsid w:val="7B0940E7"/>
    <w:rsid w:val="7B182183"/>
    <w:rsid w:val="7B19134A"/>
    <w:rsid w:val="7B28225E"/>
    <w:rsid w:val="7B29084A"/>
    <w:rsid w:val="7B3319CF"/>
    <w:rsid w:val="7B354382"/>
    <w:rsid w:val="7B372F65"/>
    <w:rsid w:val="7B3A6BDF"/>
    <w:rsid w:val="7B3C1F7D"/>
    <w:rsid w:val="7B47007E"/>
    <w:rsid w:val="7B544A64"/>
    <w:rsid w:val="7B68023D"/>
    <w:rsid w:val="7B691DCE"/>
    <w:rsid w:val="7B7BE40D"/>
    <w:rsid w:val="7B7E1F95"/>
    <w:rsid w:val="7B863477"/>
    <w:rsid w:val="7B8E47AF"/>
    <w:rsid w:val="7B9663F0"/>
    <w:rsid w:val="7B977DAA"/>
    <w:rsid w:val="7B981B14"/>
    <w:rsid w:val="7B9A151E"/>
    <w:rsid w:val="7B9B473C"/>
    <w:rsid w:val="7BA74C09"/>
    <w:rsid w:val="7BA80D18"/>
    <w:rsid w:val="7BA9632A"/>
    <w:rsid w:val="7BAD61C9"/>
    <w:rsid w:val="7BAE13D5"/>
    <w:rsid w:val="7BAE275F"/>
    <w:rsid w:val="7BB46FAC"/>
    <w:rsid w:val="7BB52976"/>
    <w:rsid w:val="7BB56A53"/>
    <w:rsid w:val="7BC021B0"/>
    <w:rsid w:val="7BC77989"/>
    <w:rsid w:val="7BCD576B"/>
    <w:rsid w:val="7BD161A0"/>
    <w:rsid w:val="7BD953C3"/>
    <w:rsid w:val="7BEF71C2"/>
    <w:rsid w:val="7BF05623"/>
    <w:rsid w:val="7BFB35B2"/>
    <w:rsid w:val="7BFF6F6F"/>
    <w:rsid w:val="7C0915AE"/>
    <w:rsid w:val="7C10151B"/>
    <w:rsid w:val="7C1065EC"/>
    <w:rsid w:val="7C1449D0"/>
    <w:rsid w:val="7C1B6C7E"/>
    <w:rsid w:val="7C1D3961"/>
    <w:rsid w:val="7C2A6DEA"/>
    <w:rsid w:val="7C2E3626"/>
    <w:rsid w:val="7C395C46"/>
    <w:rsid w:val="7C3A1137"/>
    <w:rsid w:val="7C3D4391"/>
    <w:rsid w:val="7C40528B"/>
    <w:rsid w:val="7C444CF8"/>
    <w:rsid w:val="7C4E6C7C"/>
    <w:rsid w:val="7C512E85"/>
    <w:rsid w:val="7C561191"/>
    <w:rsid w:val="7C6823BE"/>
    <w:rsid w:val="7C6975A9"/>
    <w:rsid w:val="7C7160C9"/>
    <w:rsid w:val="7C7F77DF"/>
    <w:rsid w:val="7C821FDC"/>
    <w:rsid w:val="7C8371B3"/>
    <w:rsid w:val="7C8426BC"/>
    <w:rsid w:val="7C94769A"/>
    <w:rsid w:val="7C9A5D0B"/>
    <w:rsid w:val="7CAE3FDD"/>
    <w:rsid w:val="7CBA63FB"/>
    <w:rsid w:val="7CBC6D70"/>
    <w:rsid w:val="7CBD2654"/>
    <w:rsid w:val="7CBF5429"/>
    <w:rsid w:val="7CD607F6"/>
    <w:rsid w:val="7CE84271"/>
    <w:rsid w:val="7CEC027A"/>
    <w:rsid w:val="7CEC5AA8"/>
    <w:rsid w:val="7CEC6FE9"/>
    <w:rsid w:val="7CED5325"/>
    <w:rsid w:val="7CF2748B"/>
    <w:rsid w:val="7CF35DDE"/>
    <w:rsid w:val="7CF51B63"/>
    <w:rsid w:val="7CF8049C"/>
    <w:rsid w:val="7CF84703"/>
    <w:rsid w:val="7CFE5896"/>
    <w:rsid w:val="7D0554BA"/>
    <w:rsid w:val="7D0D7D48"/>
    <w:rsid w:val="7D12671E"/>
    <w:rsid w:val="7D273622"/>
    <w:rsid w:val="7D287965"/>
    <w:rsid w:val="7D4251BD"/>
    <w:rsid w:val="7D431846"/>
    <w:rsid w:val="7D4448E3"/>
    <w:rsid w:val="7D451CAD"/>
    <w:rsid w:val="7D4C09B1"/>
    <w:rsid w:val="7D607ABF"/>
    <w:rsid w:val="7D673CA9"/>
    <w:rsid w:val="7D67461A"/>
    <w:rsid w:val="7D696795"/>
    <w:rsid w:val="7D762D06"/>
    <w:rsid w:val="7D766C94"/>
    <w:rsid w:val="7D8313FA"/>
    <w:rsid w:val="7D8A0046"/>
    <w:rsid w:val="7D931EC1"/>
    <w:rsid w:val="7DBF451B"/>
    <w:rsid w:val="7DC139B5"/>
    <w:rsid w:val="7DC518DD"/>
    <w:rsid w:val="7DC774DD"/>
    <w:rsid w:val="7DCA747B"/>
    <w:rsid w:val="7DD441EB"/>
    <w:rsid w:val="7DD71D69"/>
    <w:rsid w:val="7DDA3B8E"/>
    <w:rsid w:val="7DE92089"/>
    <w:rsid w:val="7DED1143"/>
    <w:rsid w:val="7DEE23C1"/>
    <w:rsid w:val="7DF11250"/>
    <w:rsid w:val="7DF258AE"/>
    <w:rsid w:val="7DF93975"/>
    <w:rsid w:val="7E187C04"/>
    <w:rsid w:val="7E1C4369"/>
    <w:rsid w:val="7E434B4D"/>
    <w:rsid w:val="7E44281B"/>
    <w:rsid w:val="7E4703D6"/>
    <w:rsid w:val="7E592945"/>
    <w:rsid w:val="7E602E4A"/>
    <w:rsid w:val="7E61127B"/>
    <w:rsid w:val="7E620F92"/>
    <w:rsid w:val="7E641663"/>
    <w:rsid w:val="7E6A2E14"/>
    <w:rsid w:val="7E6D011C"/>
    <w:rsid w:val="7E706E3E"/>
    <w:rsid w:val="7E722F3A"/>
    <w:rsid w:val="7E750F24"/>
    <w:rsid w:val="7E8660D0"/>
    <w:rsid w:val="7E885B32"/>
    <w:rsid w:val="7E975F10"/>
    <w:rsid w:val="7E9C140B"/>
    <w:rsid w:val="7EA03E00"/>
    <w:rsid w:val="7EA22DFC"/>
    <w:rsid w:val="7EA36D0F"/>
    <w:rsid w:val="7EA66BD6"/>
    <w:rsid w:val="7EA7120C"/>
    <w:rsid w:val="7EA87E0C"/>
    <w:rsid w:val="7EB43B0B"/>
    <w:rsid w:val="7EB72412"/>
    <w:rsid w:val="7EBE46D0"/>
    <w:rsid w:val="7EBF44B5"/>
    <w:rsid w:val="7EC05132"/>
    <w:rsid w:val="7EC81B12"/>
    <w:rsid w:val="7EC932C7"/>
    <w:rsid w:val="7ED47721"/>
    <w:rsid w:val="7ED92421"/>
    <w:rsid w:val="7EDC23EC"/>
    <w:rsid w:val="7EE31608"/>
    <w:rsid w:val="7EE73F34"/>
    <w:rsid w:val="7EED11CF"/>
    <w:rsid w:val="7EFB3D84"/>
    <w:rsid w:val="7F04112D"/>
    <w:rsid w:val="7F0D5B31"/>
    <w:rsid w:val="7F124073"/>
    <w:rsid w:val="7F15741E"/>
    <w:rsid w:val="7F1A28F4"/>
    <w:rsid w:val="7F1C6EF2"/>
    <w:rsid w:val="7F1E4274"/>
    <w:rsid w:val="7F291E09"/>
    <w:rsid w:val="7F310F6B"/>
    <w:rsid w:val="7F323B39"/>
    <w:rsid w:val="7F445491"/>
    <w:rsid w:val="7F5168FF"/>
    <w:rsid w:val="7F544A77"/>
    <w:rsid w:val="7F555F62"/>
    <w:rsid w:val="7F5851AA"/>
    <w:rsid w:val="7F6E2514"/>
    <w:rsid w:val="7F7B7F13"/>
    <w:rsid w:val="7F7E5882"/>
    <w:rsid w:val="7F8C32F3"/>
    <w:rsid w:val="7F9F7615"/>
    <w:rsid w:val="7FAA15DA"/>
    <w:rsid w:val="7FAB1120"/>
    <w:rsid w:val="7FBE2049"/>
    <w:rsid w:val="7FBF0D15"/>
    <w:rsid w:val="7FC33949"/>
    <w:rsid w:val="7FC7322C"/>
    <w:rsid w:val="7FD15A2A"/>
    <w:rsid w:val="7FDE029F"/>
    <w:rsid w:val="7FE9691C"/>
    <w:rsid w:val="7FEA60CB"/>
    <w:rsid w:val="D9EAA78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2"/>
    <w:autoRedefine/>
    <w:unhideWhenUsed/>
    <w:qFormat/>
    <w:uiPriority w:val="9"/>
    <w:pPr>
      <w:keepNext/>
      <w:keepLines/>
      <w:spacing w:before="260" w:after="260" w:line="416" w:lineRule="auto"/>
      <w:outlineLvl w:val="1"/>
    </w:pPr>
    <w:rPr>
      <w:rFonts w:ascii="Calibri Light" w:hAnsi="Calibri Light"/>
      <w:b/>
      <w:bCs/>
      <w:sz w:val="32"/>
      <w:szCs w:val="32"/>
    </w:rPr>
  </w:style>
  <w:style w:type="paragraph" w:styleId="5">
    <w:name w:val="heading 3"/>
    <w:basedOn w:val="1"/>
    <w:next w:val="1"/>
    <w:autoRedefine/>
    <w:unhideWhenUsed/>
    <w:qFormat/>
    <w:uiPriority w:val="0"/>
    <w:pPr>
      <w:spacing w:beforeAutospacing="1" w:afterAutospacing="1"/>
      <w:jc w:val="left"/>
      <w:outlineLvl w:val="2"/>
    </w:pPr>
    <w:rPr>
      <w:rFonts w:hint="eastAsia" w:ascii="宋体" w:hAnsi="宋体"/>
      <w:b/>
      <w:kern w:val="0"/>
      <w:sz w:val="27"/>
      <w:szCs w:val="27"/>
    </w:rPr>
  </w:style>
  <w:style w:type="character" w:default="1" w:styleId="21">
    <w:name w:val="Default Paragraph Font"/>
    <w:autoRedefine/>
    <w:unhideWhenUsed/>
    <w:qFormat/>
    <w:uiPriority w:val="1"/>
  </w:style>
  <w:style w:type="table" w:default="1" w:styleId="19">
    <w:name w:val="Normal Table"/>
    <w:autoRedefine/>
    <w:unhideWhenUsed/>
    <w:qFormat/>
    <w:uiPriority w:val="99"/>
    <w:tblPr>
      <w:tblCellMar>
        <w:top w:w="0" w:type="dxa"/>
        <w:left w:w="108" w:type="dxa"/>
        <w:bottom w:w="0" w:type="dxa"/>
        <w:right w:w="108" w:type="dxa"/>
      </w:tblCellMar>
    </w:tblPr>
  </w:style>
  <w:style w:type="paragraph" w:styleId="2">
    <w:name w:val="Plain Text"/>
    <w:basedOn w:val="1"/>
    <w:autoRedefine/>
    <w:qFormat/>
    <w:uiPriority w:val="99"/>
    <w:pPr>
      <w:adjustRightInd/>
      <w:spacing w:line="240" w:lineRule="auto"/>
      <w:jc w:val="both"/>
      <w:textAlignment w:val="auto"/>
    </w:pPr>
    <w:rPr>
      <w:rFonts w:ascii="宋体" w:hAnsi="Courier New" w:eastAsia="宋体"/>
      <w:sz w:val="20"/>
      <w:szCs w:val="21"/>
    </w:rPr>
  </w:style>
  <w:style w:type="paragraph" w:styleId="6">
    <w:name w:val="caption"/>
    <w:basedOn w:val="1"/>
    <w:next w:val="1"/>
    <w:autoRedefine/>
    <w:unhideWhenUsed/>
    <w:qFormat/>
    <w:uiPriority w:val="0"/>
    <w:rPr>
      <w:rFonts w:ascii="Arial" w:hAnsi="Arial" w:eastAsia="黑体"/>
      <w:sz w:val="20"/>
    </w:rPr>
  </w:style>
  <w:style w:type="paragraph" w:styleId="7">
    <w:name w:val="annotation text"/>
    <w:basedOn w:val="1"/>
    <w:link w:val="35"/>
    <w:autoRedefine/>
    <w:qFormat/>
    <w:uiPriority w:val="0"/>
    <w:pPr>
      <w:jc w:val="left"/>
    </w:pPr>
  </w:style>
  <w:style w:type="paragraph" w:styleId="8">
    <w:name w:val="Body Text"/>
    <w:basedOn w:val="1"/>
    <w:link w:val="39"/>
    <w:autoRedefine/>
    <w:unhideWhenUsed/>
    <w:qFormat/>
    <w:uiPriority w:val="0"/>
    <w:pPr>
      <w:spacing w:after="120"/>
    </w:pPr>
    <w:rPr>
      <w:rFonts w:ascii="Times New Roman" w:hAnsi="Times New Roman"/>
      <w:szCs w:val="24"/>
    </w:rPr>
  </w:style>
  <w:style w:type="paragraph" w:styleId="9">
    <w:name w:val="toc 3"/>
    <w:basedOn w:val="1"/>
    <w:next w:val="1"/>
    <w:autoRedefine/>
    <w:qFormat/>
    <w:uiPriority w:val="39"/>
    <w:pPr>
      <w:ind w:left="840" w:leftChars="400"/>
    </w:pPr>
  </w:style>
  <w:style w:type="paragraph" w:styleId="10">
    <w:name w:val="endnote text"/>
    <w:basedOn w:val="1"/>
    <w:link w:val="38"/>
    <w:autoRedefine/>
    <w:qFormat/>
    <w:uiPriority w:val="0"/>
    <w:pPr>
      <w:snapToGrid w:val="0"/>
      <w:jc w:val="left"/>
    </w:pPr>
  </w:style>
  <w:style w:type="paragraph" w:styleId="11">
    <w:name w:val="Balloon Text"/>
    <w:basedOn w:val="1"/>
    <w:link w:val="37"/>
    <w:autoRedefine/>
    <w:qFormat/>
    <w:uiPriority w:val="0"/>
    <w:rPr>
      <w:sz w:val="18"/>
      <w:szCs w:val="18"/>
    </w:rPr>
  </w:style>
  <w:style w:type="paragraph" w:styleId="12">
    <w:name w:val="footer"/>
    <w:basedOn w:val="1"/>
    <w:autoRedefine/>
    <w:unhideWhenUsed/>
    <w:qFormat/>
    <w:uiPriority w:val="99"/>
    <w:pPr>
      <w:tabs>
        <w:tab w:val="center" w:pos="4153"/>
        <w:tab w:val="right" w:pos="8306"/>
      </w:tabs>
      <w:snapToGrid w:val="0"/>
      <w:jc w:val="left"/>
    </w:pPr>
    <w:rPr>
      <w:sz w:val="18"/>
      <w:szCs w:val="18"/>
    </w:rPr>
  </w:style>
  <w:style w:type="paragraph" w:styleId="13">
    <w:name w:val="header"/>
    <w:basedOn w:val="1"/>
    <w:link w:val="3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qFormat/>
    <w:uiPriority w:val="39"/>
    <w:pPr>
      <w:spacing w:before="360"/>
      <w:jc w:val="left"/>
    </w:pPr>
    <w:rPr>
      <w:rFonts w:ascii="Cambria" w:hAnsi="Cambria" w:eastAsia="仿宋_GB2312"/>
      <w:b/>
      <w:bCs/>
      <w:caps/>
      <w:w w:val="90"/>
      <w:sz w:val="24"/>
      <w:szCs w:val="24"/>
    </w:rPr>
  </w:style>
  <w:style w:type="paragraph" w:styleId="15">
    <w:name w:val="footnote text"/>
    <w:basedOn w:val="1"/>
    <w:link w:val="30"/>
    <w:autoRedefine/>
    <w:qFormat/>
    <w:uiPriority w:val="99"/>
    <w:pPr>
      <w:snapToGrid w:val="0"/>
      <w:jc w:val="left"/>
    </w:pPr>
    <w:rPr>
      <w:sz w:val="18"/>
      <w:szCs w:val="18"/>
    </w:rPr>
  </w:style>
  <w:style w:type="paragraph" w:styleId="16">
    <w:name w:val="toc 2"/>
    <w:basedOn w:val="1"/>
    <w:next w:val="1"/>
    <w:autoRedefine/>
    <w:qFormat/>
    <w:uiPriority w:val="39"/>
    <w:pPr>
      <w:tabs>
        <w:tab w:val="right" w:leader="dot" w:pos="8680"/>
      </w:tabs>
      <w:ind w:left="420" w:leftChars="200"/>
      <w:jc w:val="center"/>
    </w:pPr>
    <w:rPr>
      <w:rFonts w:ascii="黑体" w:hAnsi="黑体" w:eastAsia="黑体" w:cs="黑体"/>
      <w:sz w:val="32"/>
      <w:szCs w:val="32"/>
    </w:rPr>
  </w:style>
  <w:style w:type="paragraph" w:styleId="17">
    <w:name w:val="Normal (Web)"/>
    <w:basedOn w:val="1"/>
    <w:autoRedefine/>
    <w:unhideWhenUsed/>
    <w:qFormat/>
    <w:uiPriority w:val="0"/>
    <w:pPr>
      <w:widowControl/>
      <w:spacing w:before="100" w:beforeAutospacing="1" w:after="100" w:afterAutospacing="1"/>
      <w:jc w:val="left"/>
    </w:pPr>
    <w:rPr>
      <w:rFonts w:ascii="宋体" w:hAnsi="宋体" w:cs="宋体"/>
      <w:kern w:val="0"/>
      <w:sz w:val="24"/>
      <w:szCs w:val="24"/>
    </w:rPr>
  </w:style>
  <w:style w:type="paragraph" w:styleId="18">
    <w:name w:val="annotation subject"/>
    <w:basedOn w:val="7"/>
    <w:next w:val="7"/>
    <w:link w:val="34"/>
    <w:autoRedefine/>
    <w:qFormat/>
    <w:uiPriority w:val="0"/>
    <w:rPr>
      <w:b/>
      <w:bCs/>
    </w:r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autoRedefine/>
    <w:qFormat/>
    <w:uiPriority w:val="0"/>
    <w:rPr>
      <w:b/>
    </w:rPr>
  </w:style>
  <w:style w:type="character" w:styleId="23">
    <w:name w:val="endnote reference"/>
    <w:basedOn w:val="21"/>
    <w:autoRedefine/>
    <w:qFormat/>
    <w:uiPriority w:val="0"/>
    <w:rPr>
      <w:vertAlign w:val="superscript"/>
    </w:rPr>
  </w:style>
  <w:style w:type="character" w:styleId="24">
    <w:name w:val="Hyperlink"/>
    <w:autoRedefine/>
    <w:qFormat/>
    <w:uiPriority w:val="99"/>
    <w:rPr>
      <w:rFonts w:cs="Times New Roman"/>
      <w:color w:val="0000FF"/>
      <w:u w:val="single"/>
    </w:rPr>
  </w:style>
  <w:style w:type="character" w:styleId="25">
    <w:name w:val="annotation reference"/>
    <w:basedOn w:val="21"/>
    <w:autoRedefine/>
    <w:qFormat/>
    <w:uiPriority w:val="0"/>
    <w:rPr>
      <w:sz w:val="21"/>
      <w:szCs w:val="21"/>
    </w:rPr>
  </w:style>
  <w:style w:type="character" w:styleId="26">
    <w:name w:val="footnote reference"/>
    <w:basedOn w:val="21"/>
    <w:autoRedefine/>
    <w:qFormat/>
    <w:uiPriority w:val="0"/>
    <w:rPr>
      <w:vertAlign w:val="superscript"/>
    </w:rPr>
  </w:style>
  <w:style w:type="paragraph" w:customStyle="1" w:styleId="27">
    <w:name w:val="Char Char Char Char"/>
    <w:basedOn w:val="1"/>
    <w:autoRedefine/>
    <w:qFormat/>
    <w:uiPriority w:val="0"/>
    <w:pPr>
      <w:widowControl/>
      <w:spacing w:after="160" w:line="240" w:lineRule="exact"/>
      <w:jc w:val="left"/>
    </w:pPr>
    <w:rPr>
      <w:rFonts w:ascii="Tahoma" w:hAnsi="Tahoma" w:cs="黑体"/>
      <w:kern w:val="0"/>
      <w:sz w:val="24"/>
    </w:rPr>
  </w:style>
  <w:style w:type="paragraph" w:customStyle="1" w:styleId="28">
    <w:name w:val="列出段落1"/>
    <w:basedOn w:val="1"/>
    <w:autoRedefine/>
    <w:unhideWhenUsed/>
    <w:qFormat/>
    <w:uiPriority w:val="34"/>
    <w:pPr>
      <w:ind w:firstLine="420" w:firstLineChars="200"/>
    </w:pPr>
  </w:style>
  <w:style w:type="paragraph" w:customStyle="1" w:styleId="29">
    <w:name w:val="默认段落字体 Para Char Char Char Char Char Char Char"/>
    <w:basedOn w:val="1"/>
    <w:autoRedefine/>
    <w:qFormat/>
    <w:uiPriority w:val="0"/>
    <w:rPr>
      <w:rFonts w:ascii="Tahoma" w:hAnsi="Tahoma"/>
      <w:sz w:val="24"/>
      <w:szCs w:val="20"/>
    </w:rPr>
  </w:style>
  <w:style w:type="character" w:customStyle="1" w:styleId="30">
    <w:name w:val="脚注文本 Char"/>
    <w:basedOn w:val="21"/>
    <w:link w:val="15"/>
    <w:autoRedefine/>
    <w:qFormat/>
    <w:uiPriority w:val="99"/>
    <w:rPr>
      <w:rFonts w:ascii="Calibri" w:hAnsi="Calibri"/>
      <w:kern w:val="2"/>
      <w:sz w:val="18"/>
      <w:szCs w:val="18"/>
    </w:rPr>
  </w:style>
  <w:style w:type="character" w:customStyle="1" w:styleId="31">
    <w:name w:val="页眉 Char"/>
    <w:basedOn w:val="21"/>
    <w:link w:val="13"/>
    <w:autoRedefine/>
    <w:qFormat/>
    <w:uiPriority w:val="0"/>
    <w:rPr>
      <w:rFonts w:ascii="Calibri" w:hAnsi="Calibri"/>
      <w:kern w:val="2"/>
      <w:sz w:val="18"/>
      <w:szCs w:val="18"/>
    </w:rPr>
  </w:style>
  <w:style w:type="character" w:customStyle="1" w:styleId="32">
    <w:name w:val="标题 2 Char"/>
    <w:basedOn w:val="21"/>
    <w:link w:val="4"/>
    <w:autoRedefine/>
    <w:qFormat/>
    <w:uiPriority w:val="9"/>
    <w:rPr>
      <w:rFonts w:ascii="Calibri Light" w:hAnsi="Calibri Light" w:eastAsia="宋体" w:cs="Times New Roman"/>
      <w:b/>
      <w:bCs/>
      <w:kern w:val="2"/>
      <w:sz w:val="32"/>
      <w:szCs w:val="32"/>
    </w:rPr>
  </w:style>
  <w:style w:type="character" w:customStyle="1" w:styleId="33">
    <w:name w:val="font11"/>
    <w:basedOn w:val="21"/>
    <w:autoRedefine/>
    <w:qFormat/>
    <w:uiPriority w:val="0"/>
    <w:rPr>
      <w:rFonts w:hint="eastAsia" w:ascii="宋体" w:hAnsi="宋体" w:eastAsia="宋体" w:cs="宋体"/>
      <w:color w:val="000000"/>
      <w:sz w:val="20"/>
      <w:szCs w:val="20"/>
      <w:u w:val="none"/>
    </w:rPr>
  </w:style>
  <w:style w:type="character" w:customStyle="1" w:styleId="34">
    <w:name w:val="批注主题 Char"/>
    <w:basedOn w:val="35"/>
    <w:link w:val="18"/>
    <w:autoRedefine/>
    <w:qFormat/>
    <w:uiPriority w:val="0"/>
    <w:rPr>
      <w:rFonts w:ascii="Calibri" w:hAnsi="Calibri"/>
      <w:b/>
      <w:bCs/>
      <w:kern w:val="2"/>
      <w:sz w:val="21"/>
      <w:szCs w:val="22"/>
    </w:rPr>
  </w:style>
  <w:style w:type="character" w:customStyle="1" w:styleId="35">
    <w:name w:val="批注文字 Char"/>
    <w:basedOn w:val="21"/>
    <w:link w:val="7"/>
    <w:autoRedefine/>
    <w:qFormat/>
    <w:uiPriority w:val="0"/>
    <w:rPr>
      <w:rFonts w:ascii="Calibri" w:hAnsi="Calibri"/>
      <w:kern w:val="2"/>
      <w:sz w:val="21"/>
      <w:szCs w:val="22"/>
    </w:rPr>
  </w:style>
  <w:style w:type="character" w:customStyle="1" w:styleId="36">
    <w:name w:val="font31"/>
    <w:basedOn w:val="21"/>
    <w:autoRedefine/>
    <w:qFormat/>
    <w:uiPriority w:val="0"/>
    <w:rPr>
      <w:rFonts w:hint="eastAsia" w:ascii="宋体" w:hAnsi="宋体" w:eastAsia="宋体" w:cs="宋体"/>
      <w:color w:val="000000"/>
      <w:sz w:val="20"/>
      <w:szCs w:val="20"/>
      <w:u w:val="none"/>
    </w:rPr>
  </w:style>
  <w:style w:type="character" w:customStyle="1" w:styleId="37">
    <w:name w:val="批注框文本 Char"/>
    <w:basedOn w:val="21"/>
    <w:link w:val="11"/>
    <w:autoRedefine/>
    <w:qFormat/>
    <w:uiPriority w:val="0"/>
    <w:rPr>
      <w:rFonts w:ascii="Calibri" w:hAnsi="Calibri"/>
      <w:kern w:val="2"/>
      <w:sz w:val="18"/>
      <w:szCs w:val="18"/>
    </w:rPr>
  </w:style>
  <w:style w:type="character" w:customStyle="1" w:styleId="38">
    <w:name w:val="尾注文本 Char"/>
    <w:basedOn w:val="21"/>
    <w:link w:val="10"/>
    <w:autoRedefine/>
    <w:qFormat/>
    <w:uiPriority w:val="0"/>
    <w:rPr>
      <w:rFonts w:ascii="Calibri" w:hAnsi="Calibri"/>
      <w:kern w:val="2"/>
      <w:sz w:val="21"/>
      <w:szCs w:val="22"/>
    </w:rPr>
  </w:style>
  <w:style w:type="character" w:customStyle="1" w:styleId="39">
    <w:name w:val="正文文本 Char"/>
    <w:basedOn w:val="21"/>
    <w:link w:val="8"/>
    <w:autoRedefine/>
    <w:qFormat/>
    <w:uiPriority w:val="0"/>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9376</Words>
  <Characters>9760</Characters>
  <Lines>90</Lines>
  <Paragraphs>25</Paragraphs>
  <TotalTime>444</TotalTime>
  <ScaleCrop>false</ScaleCrop>
  <LinksUpToDate>false</LinksUpToDate>
  <CharactersWithSpaces>10380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2019-06-29T15:15:00Z</dcterms:created>
  <dc:creator>Administrator</dc:creator>
  <cp:lastModifiedBy>song</cp:lastModifiedBy>
  <cp:lastPrinted>2024-05-20T02:45:00Z</cp:lastPrinted>
  <dcterms:modified xsi:type="dcterms:W3CDTF">2024-05-20T10:35:43Z</dcterms:modified>
  <dc:title>2020年度北京市规划和自然资源委员会</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FC6F9DF1230543E29817F6441F55B92F_13</vt:lpwstr>
  </property>
</Properties>
</file>